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股票简称：赛意信息</w:t>
            </w:r>
          </w:p>
        </w:tc>
        <w:tc>
          <w:tcPr>
            <w:tcW w:type="dxa" w:w="4320"/>
          </w:tcPr>
          <w:p>
            <w:r>
              <w:t>股票代码：300687</w:t>
            </w:r>
          </w:p>
        </w:tc>
      </w:tr>
      <w:tr>
        <w:tc>
          <w:tcPr>
            <w:tcW w:type="dxa" w:w="4320"/>
          </w:tcPr>
          <w:p>
            <w:r>
              <w:t>涨跌幅：22.54  +2.05/+10.01%</w:t>
            </w:r>
          </w:p>
        </w:tc>
        <w:tc>
          <w:tcPr>
            <w:tcW w:type="dxa" w:w="4320"/>
          </w:tcPr>
          <w:p>
            <w:r>
              <w:t>涨停原因：国产软件。首板涨停。</w:t>
            </w:r>
          </w:p>
        </w:tc>
      </w:tr>
      <w:tr>
        <w:tc>
          <w:tcPr>
            <w:tcW w:type="dxa" w:w="4320"/>
          </w:tcPr>
          <w:p>
            <w:r>
              <w:t>总股本(股)：2.18亿</w:t>
            </w:r>
          </w:p>
        </w:tc>
        <w:tc>
          <w:tcPr>
            <w:tcW w:type="dxa" w:w="4320"/>
          </w:tcPr>
          <w:p>
            <w:r>
              <w:t>流通比例(%)：99.48</w:t>
            </w:r>
          </w:p>
        </w:tc>
      </w:tr>
      <w:tr>
        <w:tc>
          <w:tcPr>
            <w:tcW w:type="dxa" w:w="4320"/>
          </w:tcPr>
          <w:p>
            <w:r>
              <w:t>总市值(亿元)：49.05</w:t>
            </w:r>
          </w:p>
        </w:tc>
        <w:tc>
          <w:tcPr>
            <w:tcW w:type="dxa" w:w="4320"/>
          </w:tcPr>
          <w:p>
            <w:r>
              <w:t>流通市值(亿元)：48.79</w:t>
            </w:r>
          </w:p>
        </w:tc>
      </w:tr>
      <w:tr>
        <w:tc>
          <w:tcPr>
            <w:tcW w:type="dxa" w:w="4320"/>
          </w:tcPr>
          <w:p>
            <w:r>
              <w:t>市盈率(倍)：415.19</w:t>
            </w:r>
          </w:p>
        </w:tc>
        <w:tc>
          <w:tcPr>
            <w:tcW w:type="dxa" w:w="4320"/>
          </w:tcPr>
          <w:p>
            <w:r>
              <w:t>市净率(倍)：6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295.35万</w:t>
            </w:r>
          </w:p>
        </w:tc>
        <w:tc>
          <w:tcPr>
            <w:tcW w:type="dxa" w:w="2160"/>
          </w:tcPr>
          <w:p>
            <w:r>
              <w:t>1,018.89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6,634.59万</w:t>
            </w:r>
          </w:p>
        </w:tc>
        <w:tc>
          <w:tcPr>
            <w:tcW w:type="dxa" w:w="2160"/>
          </w:tcPr>
          <w:p>
            <w:r>
              <w:t>-41.57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5,179.34万</w:t>
            </w:r>
          </w:p>
        </w:tc>
        <w:tc>
          <w:tcPr>
            <w:tcW w:type="dxa" w:w="2160"/>
          </w:tcPr>
          <w:p>
            <w:r>
              <w:t>-24.38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主营产品名称：软件实施开发服务，软件维护服务，软硬件，软硬件销售，泛erp，智能制造，代理分销</w:t>
            </w:r>
          </w:p>
        </w:tc>
      </w:tr>
      <w:tr>
        <w:tc>
          <w:tcPr>
            <w:tcW w:type="dxa" w:w="8640"/>
          </w:tcPr>
          <w:p>
            <w:r>
              <w:t>所属概念：大数据，工业互联网，华为概念，创投，边缘计算，国产软件，云计算，人工智能，C2M概念，半年报预增，透明工厂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