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股票简称：超华科技</w:t>
            </w:r>
          </w:p>
        </w:tc>
        <w:tc>
          <w:tcPr>
            <w:tcW w:type="dxa" w:w="4320"/>
          </w:tcPr>
          <w:p>
            <w:r>
              <w:t>股票代码：002288</w:t>
            </w:r>
          </w:p>
        </w:tc>
      </w:tr>
      <w:tr>
        <w:tc>
          <w:tcPr>
            <w:tcW w:type="dxa" w:w="4320"/>
          </w:tcPr>
          <w:p>
            <w:r>
              <w:t>涨跌幅：9.46  +0.86/+10.00%</w:t>
            </w:r>
          </w:p>
        </w:tc>
        <w:tc>
          <w:tcPr>
            <w:tcW w:type="dxa" w:w="4320"/>
          </w:tcPr>
          <w:p>
            <w:r>
              <w:t>涨停原因：芯片概念。2天2板。</w:t>
            </w:r>
          </w:p>
        </w:tc>
      </w:tr>
      <w:tr>
        <w:tc>
          <w:tcPr>
            <w:tcW w:type="dxa" w:w="4320"/>
          </w:tcPr>
          <w:p>
            <w:r>
              <w:t>总股本(股)：9.32亿</w:t>
            </w:r>
          </w:p>
        </w:tc>
        <w:tc>
          <w:tcPr>
            <w:tcW w:type="dxa" w:w="4320"/>
          </w:tcPr>
          <w:p>
            <w:r>
              <w:t>流通比例(%)：85.91</w:t>
            </w:r>
          </w:p>
        </w:tc>
      </w:tr>
      <w:tr>
        <w:tc>
          <w:tcPr>
            <w:tcW w:type="dxa" w:w="4320"/>
          </w:tcPr>
          <w:p>
            <w:r>
              <w:t>总市值(亿元)：88.13</w:t>
            </w:r>
          </w:p>
        </w:tc>
        <w:tc>
          <w:tcPr>
            <w:tcW w:type="dxa" w:w="4320"/>
          </w:tcPr>
          <w:p>
            <w:r>
              <w:t>流通市值(亿元)：75.71</w:t>
            </w:r>
          </w:p>
        </w:tc>
      </w:tr>
      <w:tr>
        <w:tc>
          <w:tcPr>
            <w:tcW w:type="dxa" w:w="4320"/>
          </w:tcPr>
          <w:p>
            <w:r>
              <w:t>市盈率(倍)：-73.47</w:t>
            </w:r>
          </w:p>
        </w:tc>
        <w:tc>
          <w:tcPr>
            <w:tcW w:type="dxa" w:w="4320"/>
          </w:tcPr>
          <w:p>
            <w:r>
              <w:t>市净率(倍)：5.74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-2,999.00万</w:t>
            </w:r>
          </w:p>
        </w:tc>
        <w:tc>
          <w:tcPr>
            <w:tcW w:type="dxa" w:w="2160"/>
          </w:tcPr>
          <w:p>
            <w:r>
              <w:t>-1,615.46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1,850.29万</w:t>
            </w:r>
          </w:p>
        </w:tc>
        <w:tc>
          <w:tcPr>
            <w:tcW w:type="dxa" w:w="2160"/>
          </w:tcPr>
          <w:p>
            <w:r>
              <w:t>-46.39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2,563.75万</w:t>
            </w:r>
          </w:p>
        </w:tc>
        <w:tc>
          <w:tcPr>
            <w:tcW w:type="dxa" w:w="2160"/>
          </w:tcPr>
          <w:p>
            <w:r>
              <w:t>-37.00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主营产品名称：覆铜箔板，铜箔，半固化片，模具，油墨，木浆纸，印制电路板，柔性电路板，高精电子铜箔，电子铜箔，电池，钻孔，fpc</w:t>
            </w:r>
          </w:p>
        </w:tc>
      </w:tr>
      <w:tr>
        <w:tc>
          <w:tcPr>
            <w:tcW w:type="dxa" w:w="8640"/>
          </w:tcPr>
          <w:p>
            <w:r>
              <w:t>所属概念：参股民营银行，智慧城市，独角兽概念，融资融券，转融券标的，覆铜板概念，芯片概念，5G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