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股票简称：退市银鸽</w:t>
            </w:r>
          </w:p>
        </w:tc>
        <w:tc>
          <w:tcPr>
            <w:tcW w:type="dxa" w:w="4320"/>
          </w:tcPr>
          <w:p>
            <w:r>
              <w:t>股票代码：600069</w:t>
            </w:r>
          </w:p>
        </w:tc>
      </w:tr>
      <w:tr>
        <w:tc>
          <w:tcPr>
            <w:tcW w:type="dxa" w:w="4320"/>
          </w:tcPr>
          <w:p>
            <w:r>
              <w:t>涨跌幅：0.24  +0.02/+9.09%</w:t>
            </w:r>
          </w:p>
        </w:tc>
        <w:tc>
          <w:tcPr>
            <w:tcW w:type="dxa" w:w="4320"/>
          </w:tcPr>
          <w:p>
            <w:r>
              <w:t>涨停原因：超跌反弹。首板涨停。</w:t>
            </w:r>
          </w:p>
        </w:tc>
      </w:tr>
      <w:tr>
        <w:tc>
          <w:tcPr>
            <w:tcW w:type="dxa" w:w="4320"/>
          </w:tcPr>
          <w:p>
            <w:r>
              <w:t>总股本(股)：16.24亿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总市值(亿元)：3.9</w:t>
            </w:r>
          </w:p>
        </w:tc>
        <w:tc>
          <w:tcPr>
            <w:tcW w:type="dxa" w:w="4320"/>
          </w:tcPr>
          <w:p>
            <w:r>
              <w:t>流通市值(亿元)：3.9</w:t>
            </w:r>
          </w:p>
        </w:tc>
      </w:tr>
      <w:tr>
        <w:tc>
          <w:tcPr>
            <w:tcW w:type="dxa" w:w="4320"/>
          </w:tcPr>
          <w:p>
            <w:r>
              <w:t>市盈率(倍)：-1.46</w:t>
            </w:r>
          </w:p>
        </w:tc>
        <w:tc>
          <w:tcPr>
            <w:tcW w:type="dxa" w:w="4320"/>
          </w:tcPr>
          <w:p>
            <w:r>
              <w:t>市净率(倍)：0.3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-6,662.30万</w:t>
            </w:r>
          </w:p>
        </w:tc>
        <w:tc>
          <w:tcPr>
            <w:tcW w:type="dxa" w:w="2160"/>
          </w:tcPr>
          <w:p>
            <w:r>
              <w:t>-40.95</w:t>
            </w:r>
          </w:p>
        </w:tc>
        <w:tc>
          <w:tcPr>
            <w:tcW w:type="dxa" w:w="2160"/>
          </w:tcPr>
          <w:p>
            <w:r>
              <w:t>-0.04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-6.38亿</w:t>
            </w:r>
          </w:p>
        </w:tc>
        <w:tc>
          <w:tcPr>
            <w:tcW w:type="dxa" w:w="2160"/>
          </w:tcPr>
          <w:p>
            <w:r>
              <w:t>-619.98</w:t>
            </w:r>
          </w:p>
        </w:tc>
        <w:tc>
          <w:tcPr>
            <w:tcW w:type="dxa" w:w="2160"/>
          </w:tcPr>
          <w:p>
            <w:r>
              <w:t>-0.39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-1.84亿</w:t>
            </w:r>
          </w:p>
        </w:tc>
        <w:tc>
          <w:tcPr>
            <w:tcW w:type="dxa" w:w="2160"/>
          </w:tcPr>
          <w:p>
            <w:r>
              <w:t>-1,367.85</w:t>
            </w:r>
          </w:p>
        </w:tc>
        <w:tc>
          <w:tcPr>
            <w:tcW w:type="dxa" w:w="2160"/>
          </w:tcPr>
          <w:p>
            <w:r>
              <w:t>-0.11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主营产品名称：生活纸，包装纸，生态肥，文化纸，婴童，草浆，高档文化纸，箱板纸，生活用纸，竹浆纸，特种纸</w:t>
            </w:r>
          </w:p>
        </w:tc>
      </w:tr>
      <w:tr>
        <w:tc>
          <w:tcPr>
            <w:tcW w:type="dxa" w:w="8640"/>
          </w:tcPr>
          <w:p>
            <w:r>
              <w:t>缺少所属概念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