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股票简称：锦鸡股份</w:t>
            </w:r>
          </w:p>
        </w:tc>
        <w:tc>
          <w:tcPr>
            <w:tcW w:type="dxa" w:w="4320"/>
          </w:tcPr>
          <w:p>
            <w:r>
              <w:t>股票代码：300798</w:t>
            </w:r>
          </w:p>
        </w:tc>
      </w:tr>
      <w:tr>
        <w:tc>
          <w:tcPr>
            <w:tcW w:type="dxa" w:w="4320"/>
          </w:tcPr>
          <w:p>
            <w:r>
              <w:t>涨跌幅：15.54  +1.41/+9.98%</w:t>
            </w:r>
          </w:p>
        </w:tc>
        <w:tc>
          <w:tcPr>
            <w:tcW w:type="dxa" w:w="4320"/>
          </w:tcPr>
          <w:p>
            <w:r>
              <w:t>涨停原因：次新股+染料。首板涨停。</w:t>
            </w:r>
          </w:p>
        </w:tc>
      </w:tr>
      <w:tr>
        <w:tc>
          <w:tcPr>
            <w:tcW w:type="dxa" w:w="4320"/>
          </w:tcPr>
          <w:p>
            <w:r>
              <w:t>总股本(股)：4.18亿</w:t>
            </w:r>
          </w:p>
        </w:tc>
        <w:tc>
          <w:tcPr>
            <w:tcW w:type="dxa" w:w="4320"/>
          </w:tcPr>
          <w:p>
            <w:r>
              <w:t>流通比例(%)：10</w:t>
            </w:r>
          </w:p>
        </w:tc>
      </w:tr>
      <w:tr>
        <w:tc>
          <w:tcPr>
            <w:tcW w:type="dxa" w:w="4320"/>
          </w:tcPr>
          <w:p>
            <w:r>
              <w:t>总市值(亿元)：64.92</w:t>
            </w:r>
          </w:p>
        </w:tc>
        <w:tc>
          <w:tcPr>
            <w:tcW w:type="dxa" w:w="4320"/>
          </w:tcPr>
          <w:p>
            <w:r>
              <w:t>流通市值(亿元)：6.49</w:t>
            </w:r>
          </w:p>
        </w:tc>
      </w:tr>
      <w:tr>
        <w:tc>
          <w:tcPr>
            <w:tcW w:type="dxa" w:w="4320"/>
          </w:tcPr>
          <w:p>
            <w:r>
              <w:t>市盈率(倍)：213.2</w:t>
            </w:r>
          </w:p>
        </w:tc>
        <w:tc>
          <w:tcPr>
            <w:tcW w:type="dxa" w:w="4320"/>
          </w:tcPr>
          <w:p>
            <w:r>
              <w:t>市净率(倍)：5.33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761.24万</w:t>
            </w:r>
          </w:p>
        </w:tc>
        <w:tc>
          <w:tcPr>
            <w:tcW w:type="dxa" w:w="2160"/>
          </w:tcPr>
          <w:p>
            <w:r>
              <w:t>-68.99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9,634.09万</w:t>
            </w:r>
          </w:p>
        </w:tc>
        <w:tc>
          <w:tcPr>
            <w:tcW w:type="dxa" w:w="2160"/>
          </w:tcPr>
          <w:p>
            <w:r>
              <w:t>-7.65</w:t>
            </w:r>
          </w:p>
        </w:tc>
        <w:tc>
          <w:tcPr>
            <w:tcW w:type="dxa" w:w="2160"/>
          </w:tcPr>
          <w:p>
            <w:r>
              <w:t>0.25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8,786.00万</w:t>
            </w:r>
          </w:p>
        </w:tc>
        <w:tc>
          <w:tcPr>
            <w:tcW w:type="dxa" w:w="2160"/>
          </w:tcPr>
          <w:p>
            <w:r>
              <w:t>3.49</w:t>
            </w:r>
          </w:p>
        </w:tc>
        <w:tc>
          <w:tcPr>
            <w:tcW w:type="dxa" w:w="2160"/>
          </w:tcPr>
          <w:p>
            <w:r>
              <w:t>0.23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棉/人棉同色rcd系列，锦不沾色en系列，新型可防染w系列，低碱la系列，常温染色lc系列，新型低温jjs系列，低盐染色ls系列，锦纶专用jjn系列，冷轧堆g系列，深浓nds系列，特深色sne系列，特深c系列，敏感色ce系列，高匀染wnn系列，深浓匀染s系列，经济杂色系列，传统bes系列，传统b系列，高温ke/he/kd系列，常规x系列，毛用w系列，高锰酸钾脱色ts系列，高速喷墨印花pj系列，拔白印花jjb系列，防染印花jjf系列，深浓印花p系列，经济印花bps系列，常规印花k系列，染色染料，印花染料</w:t>
            </w:r>
          </w:p>
        </w:tc>
      </w:tr>
      <w:tr>
        <w:tc>
          <w:tcPr>
            <w:tcW w:type="dxa" w:w="8640"/>
          </w:tcPr>
          <w:p>
            <w:r>
              <w:t>所属概念：新股与次新股，非科创次新股，染料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