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股票简称：隆盛科技</w:t>
            </w:r>
          </w:p>
        </w:tc>
        <w:tc>
          <w:tcPr>
            <w:tcW w:type="dxa" w:w="4320"/>
          </w:tcPr>
          <w:p>
            <w:r>
              <w:t>股票代码：300680</w:t>
            </w:r>
          </w:p>
        </w:tc>
      </w:tr>
      <w:tr>
        <w:tc>
          <w:tcPr>
            <w:tcW w:type="dxa" w:w="4320"/>
          </w:tcPr>
          <w:p>
            <w:r>
              <w:t>涨跌幅：30.79  +2.80/+10.00%</w:t>
            </w:r>
          </w:p>
        </w:tc>
        <w:tc>
          <w:tcPr>
            <w:tcW w:type="dxa" w:w="4320"/>
          </w:tcPr>
          <w:p>
            <w:r>
              <w:t>涨停原因：军工+卫星导航。首板涨停。</w:t>
            </w:r>
          </w:p>
        </w:tc>
      </w:tr>
      <w:tr>
        <w:tc>
          <w:tcPr>
            <w:tcW w:type="dxa" w:w="4320"/>
          </w:tcPr>
          <w:p>
            <w:r>
              <w:t>总股本(股)：1.34亿</w:t>
            </w:r>
          </w:p>
        </w:tc>
        <w:tc>
          <w:tcPr>
            <w:tcW w:type="dxa" w:w="4320"/>
          </w:tcPr>
          <w:p>
            <w:r>
              <w:t>流通比例(%)：65.34</w:t>
            </w:r>
          </w:p>
        </w:tc>
      </w:tr>
      <w:tr>
        <w:tc>
          <w:tcPr>
            <w:tcW w:type="dxa" w:w="4320"/>
          </w:tcPr>
          <w:p>
            <w:r>
              <w:t>总市值(亿元)：41.19</w:t>
            </w:r>
          </w:p>
        </w:tc>
        <w:tc>
          <w:tcPr>
            <w:tcW w:type="dxa" w:w="4320"/>
          </w:tcPr>
          <w:p>
            <w:r>
              <w:t>流通市值(亿元)：26.91</w:t>
            </w:r>
          </w:p>
        </w:tc>
      </w:tr>
      <w:tr>
        <w:tc>
          <w:tcPr>
            <w:tcW w:type="dxa" w:w="4320"/>
          </w:tcPr>
          <w:p>
            <w:r>
              <w:t>市盈率(倍)：403.94</w:t>
            </w:r>
          </w:p>
        </w:tc>
        <w:tc>
          <w:tcPr>
            <w:tcW w:type="dxa" w:w="4320"/>
          </w:tcPr>
          <w:p>
            <w:r>
              <w:t>市净率(倍)：7.49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254.90万</w:t>
            </w:r>
          </w:p>
        </w:tc>
        <w:tc>
          <w:tcPr>
            <w:tcW w:type="dxa" w:w="2160"/>
          </w:tcPr>
          <w:p>
            <w:r>
              <w:t>-31.05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3,003.91万</w:t>
            </w:r>
          </w:p>
        </w:tc>
        <w:tc>
          <w:tcPr>
            <w:tcW w:type="dxa" w:w="2160"/>
          </w:tcPr>
          <w:p>
            <w:r>
              <w:t>684.89</w:t>
            </w:r>
          </w:p>
        </w:tc>
        <w:tc>
          <w:tcPr>
            <w:tcW w:type="dxa" w:w="2160"/>
          </w:tcPr>
          <w:p>
            <w:r>
              <w:t>0.40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2,021.70万</w:t>
            </w:r>
          </w:p>
        </w:tc>
        <w:tc>
          <w:tcPr>
            <w:tcW w:type="dxa" w:w="2160"/>
          </w:tcPr>
          <w:p>
            <w:r>
              <w:t>178.01</w:t>
            </w:r>
          </w:p>
        </w:tc>
        <w:tc>
          <w:tcPr>
            <w:tcW w:type="dxa" w:w="2160"/>
          </w:tcPr>
          <w:p>
            <w:r>
              <w:t>0.27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主营产品名称：egr阀，控制单元(ecu)，传感器，egr冷却器，配套件及其他，冲压件产品，电子部品，注塑产品，机加工产品，egr，产品，注塑件产品，其他产品</w:t>
            </w:r>
          </w:p>
        </w:tc>
      </w:tr>
      <w:tr>
        <w:tc>
          <w:tcPr>
            <w:tcW w:type="dxa" w:w="8640"/>
          </w:tcPr>
          <w:p>
            <w:r>
              <w:t>所属概念：尾气治理，节能减排，新能源汽车，传感器，燃料电池，军工，创业板重组松绑，卫星导航，太空互联网，节能环保，国六标准、国六排放、国六，蔚来汽车概念，送转填权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