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股票简称：ST地矿</w:t>
            </w:r>
          </w:p>
        </w:tc>
        <w:tc>
          <w:tcPr>
            <w:tcW w:type="dxa" w:w="4320"/>
          </w:tcPr>
          <w:p>
            <w:r>
              <w:t>股票代码：000409</w:t>
            </w:r>
          </w:p>
        </w:tc>
      </w:tr>
      <w:tr>
        <w:tc>
          <w:tcPr>
            <w:tcW w:type="dxa" w:w="4320"/>
          </w:tcPr>
          <w:p>
            <w:r>
              <w:t>涨跌幅：4.42  +0.21/+4.99%</w:t>
            </w:r>
          </w:p>
        </w:tc>
        <w:tc>
          <w:tcPr>
            <w:tcW w:type="dxa" w:w="4320"/>
          </w:tcPr>
          <w:p>
            <w:r>
              <w:t>涨停原因：控股股东重组。首板涨停。</w:t>
            </w:r>
          </w:p>
        </w:tc>
      </w:tr>
      <w:tr>
        <w:tc>
          <w:tcPr>
            <w:tcW w:type="dxa" w:w="4320"/>
          </w:tcPr>
          <w:p>
            <w:r>
              <w:t>总股本(股)：5.11亿</w:t>
            </w:r>
          </w:p>
        </w:tc>
        <w:tc>
          <w:tcPr>
            <w:tcW w:type="dxa" w:w="4320"/>
          </w:tcPr>
          <w:p>
            <w:r>
              <w:t>流通比例(%)：79.39</w:t>
            </w:r>
          </w:p>
        </w:tc>
      </w:tr>
      <w:tr>
        <w:tc>
          <w:tcPr>
            <w:tcW w:type="dxa" w:w="4320"/>
          </w:tcPr>
          <w:p>
            <w:r>
              <w:t>总市值(亿元)：22.58</w:t>
            </w:r>
          </w:p>
        </w:tc>
        <w:tc>
          <w:tcPr>
            <w:tcW w:type="dxa" w:w="4320"/>
          </w:tcPr>
          <w:p>
            <w:r>
              <w:t>流通市值(亿元)：17.93</w:t>
            </w:r>
          </w:p>
        </w:tc>
      </w:tr>
      <w:tr>
        <w:tc>
          <w:tcPr>
            <w:tcW w:type="dxa" w:w="4320"/>
          </w:tcPr>
          <w:p>
            <w:r>
              <w:t>市盈率(倍)：-31.7</w:t>
            </w:r>
          </w:p>
        </w:tc>
        <w:tc>
          <w:tcPr>
            <w:tcW w:type="dxa" w:w="4320"/>
          </w:tcPr>
          <w:p>
            <w:r>
              <w:t>市净率(倍)：4.42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-1,781.08万</w:t>
            </w:r>
          </w:p>
        </w:tc>
        <w:tc>
          <w:tcPr>
            <w:tcW w:type="dxa" w:w="2160"/>
          </w:tcPr>
          <w:p>
            <w:r>
              <w:t>61.14</w:t>
            </w:r>
          </w:p>
        </w:tc>
        <w:tc>
          <w:tcPr>
            <w:tcW w:type="dxa" w:w="2160"/>
          </w:tcPr>
          <w:p>
            <w:r>
              <w:t>-0.03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-4.54亿</w:t>
            </w:r>
          </w:p>
        </w:tc>
        <w:tc>
          <w:tcPr>
            <w:tcW w:type="dxa" w:w="2160"/>
          </w:tcPr>
          <w:p>
            <w:r>
              <w:t>-1,565.74</w:t>
            </w:r>
          </w:p>
        </w:tc>
        <w:tc>
          <w:tcPr>
            <w:tcW w:type="dxa" w:w="2160"/>
          </w:tcPr>
          <w:p>
            <w:r>
              <w:t>-0.89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-2.56亿</w:t>
            </w:r>
          </w:p>
        </w:tc>
        <w:tc>
          <w:tcPr>
            <w:tcW w:type="dxa" w:w="2160"/>
          </w:tcPr>
          <w:p>
            <w:r>
              <w:t>-596.76</w:t>
            </w:r>
          </w:p>
        </w:tc>
        <w:tc>
          <w:tcPr>
            <w:tcW w:type="dxa" w:w="2160"/>
          </w:tcPr>
          <w:p>
            <w:r>
              <w:t>-0.50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主营产品名称：金，铁精粉，铁矿，涉矿，金属，铁矿石，生物制药，特种轮胎，房地产，中药材，油品，铁矿石采选，黄金采选，中药材加工零售，油品加工贸易，医药产品，黄金，大宗贸易商品</w:t>
            </w:r>
          </w:p>
        </w:tc>
      </w:tr>
      <w:tr>
        <w:tc>
          <w:tcPr>
            <w:tcW w:type="dxa" w:w="8640"/>
          </w:tcPr>
          <w:p>
            <w:r>
              <w:t>所属概念：稀有金属，中医药，小金属概念，黄金概念，地方国资改革，ST板块，山东国资改革，卫星导航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