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股票简称：ST生物</w:t>
            </w:r>
          </w:p>
        </w:tc>
        <w:tc>
          <w:tcPr>
            <w:tcW w:type="dxa" w:w="4320"/>
          </w:tcPr>
          <w:p>
            <w:r>
              <w:t>股票代码：000504</w:t>
            </w:r>
          </w:p>
        </w:tc>
      </w:tr>
      <w:tr>
        <w:tc>
          <w:tcPr>
            <w:tcW w:type="dxa" w:w="4320"/>
          </w:tcPr>
          <w:p>
            <w:r>
              <w:t>涨跌幅：14.95  +0.71/+4.99%</w:t>
            </w:r>
          </w:p>
        </w:tc>
        <w:tc>
          <w:tcPr>
            <w:tcW w:type="dxa" w:w="4320"/>
          </w:tcPr>
          <w:p>
            <w:r>
              <w:t>涨停原因：ST板块。3天3板。</w:t>
            </w:r>
          </w:p>
        </w:tc>
      </w:tr>
      <w:tr>
        <w:tc>
          <w:tcPr>
            <w:tcW w:type="dxa" w:w="4320"/>
          </w:tcPr>
          <w:p>
            <w:r>
              <w:t>总股本(股)：3.12亿</w:t>
            </w:r>
          </w:p>
        </w:tc>
        <w:tc>
          <w:tcPr>
            <w:tcW w:type="dxa" w:w="4320"/>
          </w:tcPr>
          <w:p>
            <w:r>
              <w:t>流通比例(%)：99.71</w:t>
            </w:r>
          </w:p>
        </w:tc>
      </w:tr>
      <w:tr>
        <w:tc>
          <w:tcPr>
            <w:tcW w:type="dxa" w:w="4320"/>
          </w:tcPr>
          <w:p>
            <w:r>
              <w:t>总市值(亿元)：46.58</w:t>
            </w:r>
          </w:p>
        </w:tc>
        <w:tc>
          <w:tcPr>
            <w:tcW w:type="dxa" w:w="4320"/>
          </w:tcPr>
          <w:p>
            <w:r>
              <w:t>流通市值(亿元)：46.45</w:t>
            </w:r>
          </w:p>
        </w:tc>
      </w:tr>
      <w:tr>
        <w:tc>
          <w:tcPr>
            <w:tcW w:type="dxa" w:w="4320"/>
          </w:tcPr>
          <w:p>
            <w:r>
              <w:t>市盈率(倍)：-727.79</w:t>
            </w:r>
          </w:p>
        </w:tc>
        <w:tc>
          <w:tcPr>
            <w:tcW w:type="dxa" w:w="4320"/>
          </w:tcPr>
          <w:p>
            <w:r>
              <w:t>市净率(倍)：277.03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-160.01万</w:t>
            </w:r>
          </w:p>
        </w:tc>
        <w:tc>
          <w:tcPr>
            <w:tcW w:type="dxa" w:w="2160"/>
          </w:tcPr>
          <w:p>
            <w:r>
              <w:t>75.56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1,880.64万</w:t>
            </w:r>
          </w:p>
        </w:tc>
        <w:tc>
          <w:tcPr>
            <w:tcW w:type="dxa" w:w="2160"/>
          </w:tcPr>
          <w:p>
            <w:r>
              <w:t>153.44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-2,008.84万</w:t>
            </w:r>
          </w:p>
        </w:tc>
        <w:tc>
          <w:tcPr>
            <w:tcW w:type="dxa" w:w="2160"/>
          </w:tcPr>
          <w:p>
            <w:r>
              <w:t>12.70</w:t>
            </w:r>
          </w:p>
        </w:tc>
        <w:tc>
          <w:tcPr>
            <w:tcW w:type="dxa" w:w="2160"/>
          </w:tcPr>
          <w:p>
            <w:r>
              <w:t>-0.06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服务及发行，《中国计算机报》，广告，传媒，物业管理，干细胞储存及检测，节能产品，emc及工程建设，节能产品销售，节能产业其他服务，细胞储存及检测，生物医药相关产品销售，生物医药相关产品，抗体产品销售及技术服务</w:t>
            </w:r>
          </w:p>
        </w:tc>
      </w:tr>
      <w:tr>
        <w:tc>
          <w:tcPr>
            <w:tcW w:type="dxa" w:w="8640"/>
          </w:tcPr>
          <w:p>
            <w:r>
              <w:t>所属概念：干细胞，节能环保，合同能源管理，股权转让，细胞免疫治疗，地方国资改革，ST板块，湖南国资改革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