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A2FE2">
      <w:pPr>
        <w:jc w:val="center"/>
        <w:rPr>
          <w:rFonts w:hint="eastAsia" w:ascii="宋体" w:hAnsi="宋体" w:eastAsia="宋体" w:cs="宋体"/>
          <w:b/>
          <w:bCs/>
          <w:sz w:val="44"/>
          <w:szCs w:val="44"/>
        </w:rPr>
      </w:pPr>
    </w:p>
    <w:p w14:paraId="7B4F681D">
      <w:pPr>
        <w:jc w:val="center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高校纪检审计监</w:t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管</w:t>
      </w:r>
      <w:r>
        <w:rPr>
          <w:rFonts w:hint="eastAsia" w:ascii="宋体" w:hAnsi="宋体" w:eastAsia="宋体" w:cs="宋体"/>
          <w:b/>
          <w:bCs/>
          <w:sz w:val="48"/>
          <w:szCs w:val="48"/>
        </w:rPr>
        <w:t>一体化平台需求书</w:t>
      </w:r>
    </w:p>
    <w:p w14:paraId="0A49AB6B">
      <w:pPr>
        <w:rPr>
          <w:rFonts w:hint="eastAsia" w:ascii="宋体" w:hAnsi="宋体" w:eastAsia="宋体" w:cs="宋体"/>
          <w:sz w:val="28"/>
          <w:szCs w:val="28"/>
        </w:rPr>
      </w:pPr>
    </w:p>
    <w:p w14:paraId="2F1301E3">
      <w:pPr>
        <w:rPr>
          <w:rFonts w:hint="eastAsia" w:ascii="宋体" w:hAnsi="宋体" w:eastAsia="宋体" w:cs="宋体"/>
          <w:sz w:val="28"/>
          <w:szCs w:val="28"/>
        </w:rPr>
      </w:pPr>
    </w:p>
    <w:p w14:paraId="358DC965">
      <w:pPr>
        <w:rPr>
          <w:rFonts w:hint="eastAsia" w:ascii="宋体" w:hAnsi="宋体" w:eastAsia="宋体" w:cs="宋体"/>
          <w:sz w:val="28"/>
          <w:szCs w:val="28"/>
        </w:rPr>
      </w:pPr>
    </w:p>
    <w:p w14:paraId="6D728D21">
      <w:pPr>
        <w:rPr>
          <w:rFonts w:hint="eastAsia" w:ascii="宋体" w:hAnsi="宋体" w:eastAsia="宋体" w:cs="宋体"/>
          <w:sz w:val="28"/>
          <w:szCs w:val="28"/>
        </w:rPr>
      </w:pPr>
    </w:p>
    <w:p w14:paraId="2BDDEE7D">
      <w:pPr>
        <w:rPr>
          <w:rFonts w:hint="eastAsia" w:ascii="宋体" w:hAnsi="宋体" w:eastAsia="宋体" w:cs="宋体"/>
          <w:sz w:val="28"/>
          <w:szCs w:val="28"/>
        </w:rPr>
      </w:pPr>
    </w:p>
    <w:p w14:paraId="3F8D5FF3">
      <w:pPr>
        <w:rPr>
          <w:rFonts w:hint="eastAsia" w:ascii="宋体" w:hAnsi="宋体" w:eastAsia="宋体" w:cs="宋体"/>
          <w:sz w:val="28"/>
          <w:szCs w:val="28"/>
        </w:rPr>
      </w:pPr>
    </w:p>
    <w:p w14:paraId="706DB1E9">
      <w:pPr>
        <w:rPr>
          <w:rFonts w:hint="eastAsia" w:ascii="宋体" w:hAnsi="宋体" w:eastAsia="宋体" w:cs="宋体"/>
          <w:sz w:val="28"/>
          <w:szCs w:val="28"/>
        </w:rPr>
      </w:pPr>
    </w:p>
    <w:p w14:paraId="761D7386">
      <w:pPr>
        <w:rPr>
          <w:rFonts w:hint="eastAsia" w:ascii="宋体" w:hAnsi="宋体" w:eastAsia="宋体" w:cs="宋体"/>
          <w:sz w:val="28"/>
          <w:szCs w:val="28"/>
        </w:rPr>
      </w:pPr>
    </w:p>
    <w:p w14:paraId="62EB9FBF">
      <w:pPr>
        <w:rPr>
          <w:rFonts w:hint="eastAsia" w:ascii="宋体" w:hAnsi="宋体" w:eastAsia="宋体" w:cs="宋体"/>
          <w:sz w:val="28"/>
          <w:szCs w:val="28"/>
        </w:rPr>
      </w:pPr>
    </w:p>
    <w:p w14:paraId="7E8CACF8">
      <w:pPr>
        <w:rPr>
          <w:rFonts w:hint="eastAsia" w:ascii="宋体" w:hAnsi="宋体" w:eastAsia="宋体" w:cs="宋体"/>
          <w:sz w:val="28"/>
          <w:szCs w:val="28"/>
        </w:rPr>
      </w:pPr>
    </w:p>
    <w:p w14:paraId="663E9775">
      <w:pPr>
        <w:rPr>
          <w:rFonts w:hint="eastAsia" w:ascii="宋体" w:hAnsi="宋体" w:eastAsia="宋体" w:cs="宋体"/>
          <w:sz w:val="28"/>
          <w:szCs w:val="28"/>
        </w:rPr>
      </w:pPr>
    </w:p>
    <w:p w14:paraId="4B921EB5">
      <w:pPr>
        <w:rPr>
          <w:rFonts w:hint="eastAsia" w:ascii="宋体" w:hAnsi="宋体" w:eastAsia="宋体" w:cs="宋体"/>
          <w:sz w:val="28"/>
          <w:szCs w:val="28"/>
        </w:rPr>
      </w:pPr>
    </w:p>
    <w:p w14:paraId="7C858A04">
      <w:pPr>
        <w:rPr>
          <w:rFonts w:hint="eastAsia" w:ascii="宋体" w:hAnsi="宋体" w:eastAsia="宋体" w:cs="宋体"/>
          <w:sz w:val="28"/>
          <w:szCs w:val="28"/>
        </w:rPr>
      </w:pPr>
    </w:p>
    <w:p w14:paraId="4D9E18AF">
      <w:pPr>
        <w:rPr>
          <w:rFonts w:hint="eastAsia" w:ascii="宋体" w:hAnsi="宋体" w:eastAsia="宋体" w:cs="宋体"/>
          <w:sz w:val="28"/>
          <w:szCs w:val="28"/>
        </w:rPr>
      </w:pPr>
    </w:p>
    <w:p w14:paraId="0FA6311B">
      <w:pPr>
        <w:rPr>
          <w:rFonts w:hint="eastAsia" w:ascii="宋体" w:hAnsi="宋体" w:eastAsia="宋体" w:cs="宋体"/>
          <w:sz w:val="28"/>
          <w:szCs w:val="28"/>
        </w:rPr>
      </w:pPr>
    </w:p>
    <w:p w14:paraId="380FD4A8">
      <w:pPr>
        <w:rPr>
          <w:rFonts w:hint="eastAsia" w:ascii="宋体" w:hAnsi="宋体" w:eastAsia="宋体" w:cs="宋体"/>
          <w:sz w:val="28"/>
          <w:szCs w:val="28"/>
        </w:rPr>
      </w:pPr>
    </w:p>
    <w:p w14:paraId="583300B2">
      <w:p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广东绿力</w:t>
      </w:r>
    </w:p>
    <w:p w14:paraId="17CED323">
      <w:pPr>
        <w:jc w:val="center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2025年10月</w:t>
      </w:r>
    </w:p>
    <w:p w14:paraId="13438BEB"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0C99312B">
      <w:pPr>
        <w:rPr>
          <w:rFonts w:hint="default" w:ascii="宋体" w:hAnsi="宋体" w:eastAsia="宋体" w:cs="宋体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9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8"/>
          <w:lang w:val="en-US" w:eastAsia="zh-CN" w:bidi="ar-SA"/>
        </w:rPr>
      </w:sdtEndPr>
      <w:sdtContent>
        <w:p w14:paraId="6CF754C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6024611"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_Toc1516192728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 项目概述</w:t>
          </w:r>
          <w:r>
            <w:tab/>
          </w:r>
          <w:r>
            <w:fldChar w:fldCharType="begin"/>
          </w:r>
          <w:r>
            <w:instrText xml:space="preserve"> PAGEREF _Toc1516192728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EE25FA2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_Toc610224194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_Toc610224194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1DBD32B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_Toc1803614133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>1.2 项目目标</w:t>
          </w:r>
          <w:r>
            <w:tab/>
          </w:r>
          <w:r>
            <w:fldChar w:fldCharType="begin"/>
          </w:r>
          <w:r>
            <w:instrText xml:space="preserve"> PAGEREF _Toc1803614133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1D311FB"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_Toc1611055926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</w:rPr>
            <w:t>2. 业务需求</w:t>
          </w:r>
          <w:r>
            <w:tab/>
          </w:r>
          <w:r>
            <w:fldChar w:fldCharType="begin"/>
          </w:r>
          <w:r>
            <w:instrText xml:space="preserve"> PAGEREF _Toc1611055926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2B8DDA9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_Toc1543126906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>2.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>纪检监督检查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_Toc1543126906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05FD8904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_Toc173904323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2.1.1</w:t>
          </w:r>
          <w:r>
            <w:rPr>
              <w:rFonts w:hint="eastAsia"/>
              <w:bCs/>
              <w:szCs w:val="36"/>
            </w:rPr>
            <w:t>政治监督与重大决策部署落实</w:t>
          </w:r>
          <w:r>
            <w:rPr>
              <w:rFonts w:hint="eastAsia"/>
              <w:bCs/>
              <w:szCs w:val="36"/>
              <w:lang w:val="en-US" w:eastAsia="zh-CN"/>
            </w:rPr>
            <w:t>情况</w:t>
          </w:r>
          <w:r>
            <w:tab/>
          </w:r>
          <w:r>
            <w:fldChar w:fldCharType="begin"/>
          </w:r>
          <w:r>
            <w:instrText xml:space="preserve"> PAGEREF _Toc173904323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CE65507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_Toc84713094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2.1.2重点领域廉洁风险防控情况</w:t>
          </w:r>
          <w:r>
            <w:tab/>
          </w:r>
          <w:r>
            <w:fldChar w:fldCharType="begin"/>
          </w:r>
          <w:r>
            <w:instrText xml:space="preserve"> PAGEREF _Toc84713094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DC76C84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_Toc2138796544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2.1.3作风建设与日常监督跟踪</w:t>
          </w:r>
          <w:r>
            <w:tab/>
          </w:r>
          <w:r>
            <w:fldChar w:fldCharType="begin"/>
          </w:r>
          <w:r>
            <w:instrText xml:space="preserve"> PAGEREF _Toc2138796544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C7E8893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_Toc24747875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2.1.4内部治理与权力运行监督场景</w:t>
          </w:r>
          <w:r>
            <w:tab/>
          </w:r>
          <w:r>
            <w:fldChar w:fldCharType="begin"/>
          </w:r>
          <w:r>
            <w:instrText xml:space="preserve"> PAGEREF _Toc24747875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FE69CFE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_Toc1473191254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>2.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 xml:space="preserve"> 审计监督检查</w:t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_Toc1473191254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A2EB74F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_Toc1586439715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2.2.1财务收支与预算执行审计监督</w:t>
          </w:r>
          <w:r>
            <w:tab/>
          </w:r>
          <w:r>
            <w:fldChar w:fldCharType="begin"/>
          </w:r>
          <w:r>
            <w:instrText xml:space="preserve"> PAGEREF _Toc1586439715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F032F87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_Toc135328853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2.2.2采购与资产管理审计监督</w:t>
          </w:r>
          <w:r>
            <w:tab/>
          </w:r>
          <w:r>
            <w:fldChar w:fldCharType="begin"/>
          </w:r>
          <w:r>
            <w:instrText xml:space="preserve"> PAGEREF _Toc135328853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A9F42A0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_Toc286850198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2.2.3招生与学业管理审计监督</w:t>
          </w:r>
          <w:r>
            <w:tab/>
          </w:r>
          <w:r>
            <w:fldChar w:fldCharType="begin"/>
          </w:r>
          <w:r>
            <w:instrText xml:space="preserve"> PAGEREF _Toc286850198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7AE449F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_Toc2137973918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2.2.4基建与修缮工程审计监督</w:t>
          </w:r>
          <w:r>
            <w:tab/>
          </w:r>
          <w:r>
            <w:fldChar w:fldCharType="begin"/>
          </w:r>
          <w:r>
            <w:instrText xml:space="preserve"> PAGEREF _Toc2137973918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5AC897B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_Toc1231258222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2.2.5内部控制与人力资源管理审计监督</w:t>
          </w:r>
          <w:r>
            <w:tab/>
          </w:r>
          <w:r>
            <w:fldChar w:fldCharType="begin"/>
          </w:r>
          <w:r>
            <w:instrText xml:space="preserve"> PAGEREF _Toc1231258222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3077C5C">
          <w:pPr>
            <w:pStyle w:val="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_Toc604514662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2.2.6信息系统与数据安全审计监督</w:t>
          </w:r>
          <w:r>
            <w:tab/>
          </w:r>
          <w:r>
            <w:fldChar w:fldCharType="begin"/>
          </w:r>
          <w:r>
            <w:instrText xml:space="preserve"> PAGEREF _Toc604514662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53F0EA6"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_Toc332790277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>3. 功能需求</w:t>
          </w:r>
          <w:r>
            <w:tab/>
          </w:r>
          <w:r>
            <w:fldChar w:fldCharType="begin"/>
          </w:r>
          <w:r>
            <w:instrText xml:space="preserve"> PAGEREF _Toc332790277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97F561D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_Toc1158768751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 数据采集与治理层</w:t>
          </w:r>
          <w:r>
            <w:tab/>
          </w:r>
          <w:r>
            <w:fldChar w:fldCharType="begin"/>
          </w:r>
          <w:r>
            <w:instrText xml:space="preserve"> PAGEREF _Toc1158768751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E4B7BD0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_Toc2044687061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 数据分析与预警</w:t>
          </w:r>
          <w:r>
            <w:tab/>
          </w:r>
          <w:r>
            <w:fldChar w:fldCharType="begin"/>
          </w:r>
          <w:r>
            <w:instrText xml:space="preserve"> PAGEREF _Toc2044687061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67097AC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_Toc1022114933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3.3 监督业务应用层</w:t>
          </w:r>
          <w:r>
            <w:tab/>
          </w:r>
          <w:r>
            <w:fldChar w:fldCharType="begin"/>
          </w:r>
          <w:r>
            <w:instrText xml:space="preserve"> PAGEREF _Toc1022114933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DF59497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_Toc963986578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3.4 系统管理支撑层</w:t>
          </w:r>
          <w:r>
            <w:tab/>
          </w:r>
          <w:r>
            <w:fldChar w:fldCharType="begin"/>
          </w:r>
          <w:r>
            <w:instrText xml:space="preserve"> PAGEREF _Toc963986578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4CF6ABB"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_Toc1105783478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eastAsia="zh-CN"/>
            </w:rPr>
            <w:t>4. 非功能需求</w:t>
          </w:r>
          <w:r>
            <w:tab/>
          </w:r>
          <w:r>
            <w:fldChar w:fldCharType="begin"/>
          </w:r>
          <w:r>
            <w:instrText xml:space="preserve"> PAGEREF _Toc1105783478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97B7FD1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_Toc579433608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4.1安全性</w:t>
          </w:r>
          <w:r>
            <w:tab/>
          </w:r>
          <w:r>
            <w:fldChar w:fldCharType="begin"/>
          </w:r>
          <w:r>
            <w:instrText xml:space="preserve"> PAGEREF _Toc579433608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3E48FD6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_Toc1849794158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4.2性能</w:t>
          </w:r>
          <w:r>
            <w:tab/>
          </w:r>
          <w:r>
            <w:fldChar w:fldCharType="begin"/>
          </w:r>
          <w:r>
            <w:instrText xml:space="preserve"> PAGEREF _Toc1849794158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64B20AD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_Toc369655887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4.3可靠性与可用性</w:t>
          </w:r>
          <w:r>
            <w:tab/>
          </w:r>
          <w:r>
            <w:fldChar w:fldCharType="begin"/>
          </w:r>
          <w:r>
            <w:instrText xml:space="preserve"> PAGEREF _Toc369655887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B08E078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_Toc136302038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4.4扩展性</w:t>
          </w:r>
          <w:r>
            <w:tab/>
          </w:r>
          <w:r>
            <w:fldChar w:fldCharType="begin"/>
          </w:r>
          <w:r>
            <w:instrText xml:space="preserve"> PAGEREF _Toc136302038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814307E"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_Toc1610784964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4.5易用性</w:t>
          </w:r>
          <w:r>
            <w:tab/>
          </w:r>
          <w:r>
            <w:fldChar w:fldCharType="begin"/>
          </w:r>
          <w:r>
            <w:instrText xml:space="preserve"> PAGEREF _Toc1610784964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2290E5C">
          <w:pPr>
            <w:rPr>
              <w:rFonts w:hint="eastAsia" w:ascii="宋体" w:hAnsi="宋体" w:eastAsia="宋体" w:cs="宋体"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 w14:paraId="448C7233">
      <w:pPr>
        <w:rPr>
          <w:rFonts w:hint="eastAsia" w:ascii="宋体" w:hAnsi="宋体" w:eastAsia="宋体" w:cs="宋体"/>
          <w:kern w:val="2"/>
          <w:sz w:val="21"/>
          <w:szCs w:val="28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6EEAF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  <w:bookmarkStart w:id="0" w:name="_Toc1516192728"/>
      <w:r>
        <w:rPr>
          <w:rFonts w:hint="eastAsia" w:ascii="宋体" w:hAnsi="宋体" w:eastAsia="宋体" w:cs="宋体"/>
          <w:b/>
          <w:bCs/>
          <w:sz w:val="28"/>
          <w:szCs w:val="28"/>
        </w:rPr>
        <w:t>1. 项目概述</w:t>
      </w:r>
      <w:bookmarkEnd w:id="0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</w:p>
    <w:p w14:paraId="2DDF75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</w:rPr>
      </w:pPr>
      <w:bookmarkStart w:id="1" w:name="_Toc610224194"/>
      <w:r>
        <w:rPr>
          <w:rFonts w:hint="eastAsia" w:ascii="宋体" w:hAnsi="宋体" w:eastAsia="宋体" w:cs="宋体"/>
          <w:b/>
          <w:bCs/>
          <w:sz w:val="28"/>
          <w:szCs w:val="28"/>
        </w:rPr>
        <w:t>1.1 项目背景</w:t>
      </w:r>
      <w:bookmarkEnd w:id="1"/>
    </w:p>
    <w:p w14:paraId="4DCEF4CB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2023年</w:t>
      </w: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2月15日，中共中央办公厅、国务院办公厅印发《关于进一步加强财会监督工作的意见》，明确指出财会监督工作面临着需要完善工作机制、提升财会监督效能以及与其他各类监督贯通协调的问题。</w:t>
      </w:r>
      <w:r>
        <w:rPr>
          <w:rFonts w:hint="eastAsia" w:ascii="宋体" w:hAnsi="宋体" w:eastAsia="宋体" w:cs="宋体"/>
          <w:sz w:val="28"/>
          <w:szCs w:val="28"/>
        </w:rPr>
        <w:t>为贯彻落实国家关于财会监督工作的意见，强化高校内部治理与风险防控，整合纪委的“再监督”、审计的“经济监督”与财会的“业务监督”职能，特提出建设“高校纪检审计监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</w:t>
      </w:r>
      <w:r>
        <w:rPr>
          <w:rFonts w:hint="eastAsia" w:ascii="宋体" w:hAnsi="宋体" w:eastAsia="宋体" w:cs="宋体"/>
          <w:sz w:val="28"/>
          <w:szCs w:val="28"/>
        </w:rPr>
        <w:t>一体化平台”。该平台旨在打破各业务系统间的数据壁垒，通过数据采集、治理与分析，实现对学校经济业务活动的全过程、智能化监督，提升监督工作的精准性、时效性和协同性。</w:t>
      </w:r>
    </w:p>
    <w:p w14:paraId="4CEDC9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bookmarkStart w:id="2" w:name="_Toc1803614133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1.2 项目目标</w:t>
      </w:r>
      <w:bookmarkEnd w:id="2"/>
    </w:p>
    <w:p w14:paraId="0864C768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核心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目标</w:t>
      </w:r>
      <w:r>
        <w:rPr>
          <w:rFonts w:hint="eastAsia" w:ascii="宋体" w:hAnsi="宋体" w:eastAsia="宋体" w:cs="宋体"/>
          <w:sz w:val="28"/>
          <w:szCs w:val="28"/>
        </w:rPr>
        <w:t>：构建一个“数据共享、模型驱动、智能预警、协同高效”的综合监管平台。</w:t>
      </w:r>
    </w:p>
    <w:p w14:paraId="7860C135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具体目标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</w:p>
    <w:p w14:paraId="11DE5AB9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数据整合</w:t>
      </w:r>
    </w:p>
    <w:p w14:paraId="5744840A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打通财务、资产、科研、采购、招生、基建、合同等核心业务系统，形成统一的监督数据资源池。</w:t>
      </w:r>
    </w:p>
    <w:p w14:paraId="377FE318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规则落地</w:t>
      </w:r>
    </w:p>
    <w:p w14:paraId="221A36EE">
      <w:pPr>
        <w:ind w:left="0" w:leftChars="0" w:firstLine="420" w:firstLineChars="15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将财会法规、审计准则、廉政纪律转化为可执行的数据分析模型与监控规则。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规则可以挂接制度法规条款，突出有理有据。</w:t>
      </w:r>
    </w:p>
    <w:p w14:paraId="09AEAB9D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风险预警</w:t>
      </w:r>
    </w:p>
    <w:p w14:paraId="1DCCBC10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实现对异常业务、潜在风险点的自动识别、实时预警和分级推送。</w:t>
      </w:r>
    </w:p>
    <w:p w14:paraId="0110482E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流程闭环</w:t>
      </w:r>
    </w:p>
    <w:p w14:paraId="2E3CEB98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建立从“问题发现-&gt;线索推送-&gt;核查处理-&gt;结果反馈-&gt;模型优化”的线上监督闭环。</w:t>
      </w:r>
    </w:p>
    <w:p w14:paraId="7C5C4001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决策支持</w:t>
      </w:r>
    </w:p>
    <w:p w14:paraId="5ADCDDFA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通过多维度数据分析和可视化呈现，为学校领导提供决策支持，提升治理效能。</w:t>
      </w:r>
    </w:p>
    <w:p w14:paraId="409C02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  <w:bookmarkStart w:id="3" w:name="_Toc1611055926"/>
      <w:r>
        <w:rPr>
          <w:rFonts w:hint="eastAsia" w:ascii="宋体" w:hAnsi="宋体" w:eastAsia="宋体" w:cs="宋体"/>
          <w:b/>
          <w:bCs/>
          <w:sz w:val="28"/>
          <w:szCs w:val="28"/>
        </w:rPr>
        <w:t>2. 业务需求</w:t>
      </w:r>
      <w:bookmarkEnd w:id="3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</w:p>
    <w:p w14:paraId="0E0902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4" w:name="_Toc1543126906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纪检监督检查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模块</w:t>
      </w:r>
      <w:bookmarkEnd w:id="4"/>
    </w:p>
    <w:p w14:paraId="4BA92F6E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高校纪检部门的职责核心是“监督执纪问责”，聚焦于政治监督和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廉洁风险防控。平台的建设应服务于这些核心职责，将抽象的“监督”转化为具体的数据模型和检查规则。</w:t>
      </w:r>
    </w:p>
    <w:p w14:paraId="24233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eastAsia"/>
          <w:b/>
          <w:bCs/>
          <w:sz w:val="28"/>
          <w:szCs w:val="36"/>
          <w:lang w:val="en-US" w:eastAsia="zh-CN"/>
        </w:rPr>
      </w:pPr>
      <w:bookmarkStart w:id="5" w:name="_Toc17390432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2.1.1</w:t>
      </w:r>
      <w:r>
        <w:rPr>
          <w:rFonts w:hint="eastAsia"/>
          <w:b/>
          <w:bCs/>
          <w:sz w:val="28"/>
          <w:szCs w:val="36"/>
        </w:rPr>
        <w:t>政治监督与重大决策部署落实</w:t>
      </w:r>
      <w:r>
        <w:rPr>
          <w:rFonts w:hint="eastAsia"/>
          <w:b/>
          <w:bCs/>
          <w:sz w:val="28"/>
          <w:szCs w:val="36"/>
          <w:lang w:val="en-US" w:eastAsia="zh-CN"/>
        </w:rPr>
        <w:t>情况</w:t>
      </w:r>
      <w:bookmarkEnd w:id="5"/>
    </w:p>
    <w:p w14:paraId="454476E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“第一议题”制度落实监督</w:t>
      </w:r>
    </w:p>
    <w:p w14:paraId="56F7DC3C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监督目标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：</w:t>
      </w:r>
      <w:r>
        <w:rPr>
          <w:rFonts w:hint="eastAsia" w:ascii="宋体" w:hAnsi="宋体" w:eastAsia="宋体" w:cs="宋体"/>
          <w:sz w:val="28"/>
          <w:szCs w:val="28"/>
        </w:rPr>
        <w:t>检查各二级学院、职能部门党组织是否将学习习近平新时代中国特色社会主义思想、党的二十大精神等作为党委会、党政联席会的“第一议题”。</w:t>
      </w:r>
    </w:p>
    <w:p w14:paraId="44D49AF7">
      <w:pPr>
        <w:ind w:left="0" w:leftChars="0" w:firstLine="420" w:firstLineChars="150"/>
        <w:rPr>
          <w:rFonts w:hint="eastAsia"/>
          <w:sz w:val="28"/>
          <w:szCs w:val="36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OA系统（会议通知、会议纪要）、宣传部（理论学习计划与总结）。</w:t>
      </w:r>
    </w:p>
    <w:p w14:paraId="1D34963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36"/>
        </w:rPr>
        <w:t>检查方法</w:t>
      </w:r>
      <w:r>
        <w:rPr>
          <w:rFonts w:hint="eastAsia"/>
          <w:sz w:val="28"/>
          <w:szCs w:val="36"/>
        </w:rPr>
        <w:t>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自然语言处理（NLP）技术，对会议纪要内容进行关键词（如“新时代中国特色社会主义”、“二十大精神”、“两个维护”等）提取和频次分析，识别未落实或落实不到位的单位。</w:t>
      </w:r>
    </w:p>
    <w:p w14:paraId="66B16B9B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25996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824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学校</w:t>
      </w:r>
      <w:r>
        <w:rPr>
          <w:rFonts w:hint="eastAsia"/>
          <w:b/>
          <w:bCs/>
          <w:sz w:val="28"/>
          <w:szCs w:val="36"/>
        </w:rPr>
        <w:t>重大</w:t>
      </w:r>
      <w:r>
        <w:rPr>
          <w:rFonts w:hint="eastAsia"/>
          <w:b/>
          <w:bCs/>
          <w:sz w:val="28"/>
          <w:szCs w:val="28"/>
        </w:rPr>
        <w:t>决策执行跟踪</w:t>
      </w:r>
    </w:p>
    <w:p w14:paraId="640BC10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监督学校年度重点工作、重大改革任务在各单位的分解落实和完成进度。</w:t>
      </w:r>
    </w:p>
    <w:p w14:paraId="1A038E0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 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发展规划处（任务分解表）、各牵头单位（进度报告）、财务系统（配套经费使用）。</w:t>
      </w:r>
    </w:p>
    <w:p w14:paraId="4343D15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 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建立任务-进度-成果的关联模型，对比计划时间节点与实际完成情况，对进度严重滞后、成果未达标的单位进行红灯预警。</w:t>
      </w:r>
    </w:p>
    <w:p w14:paraId="316D0D05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157226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E1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8471309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2.1.2重点领域廉洁风险防控情况</w:t>
      </w:r>
      <w:bookmarkEnd w:id="6"/>
    </w:p>
    <w:p w14:paraId="26B4B6A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招生录取监督 </w:t>
      </w:r>
    </w:p>
    <w:p w14:paraId="7D629A9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确保招生工作的公平、公正、公开，防范“条子生”、“关系生”。</w:t>
      </w:r>
    </w:p>
    <w:p w14:paraId="2A476DD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招生系统（考生分数、志愿、录取状态）、特殊类型招生系统（艺术、体育、自主招生等）。</w:t>
      </w:r>
    </w:p>
    <w:p w14:paraId="62925C1F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</w:p>
    <w:p w14:paraId="614FDEC8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异常分数分析：识别低于投档线但被破格录取的考生，并追溯其审批流程是否完整、合规。</w:t>
      </w:r>
    </w:p>
    <w:p w14:paraId="50309B4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操作日志监控：监控招生系统后台有无非工作时间、高频次、针对特定考生的异常数据修改操作。</w:t>
      </w:r>
    </w:p>
    <w:p w14:paraId="4E1A72EA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关联关系比对 ：将录取学生信息与教职工信息库进行关联比对，排查“内部照顾”情况。</w:t>
      </w:r>
    </w:p>
    <w:p w14:paraId="2F01FD0A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229679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3AB46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科研经费使用监督 </w:t>
      </w:r>
    </w:p>
    <w:p w14:paraId="207E4FF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杜绝虚报、冒领、套取、挪用科研经费等“科研腐败”问题。</w:t>
      </w:r>
    </w:p>
    <w:p w14:paraId="4DB5208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科研管理系统（项目信息、预算）、财务报销系统（报销明细、发票）、资产管理系统（设备采购）。</w:t>
      </w:r>
    </w:p>
    <w:p w14:paraId="312F53D1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</w:p>
    <w:p w14:paraId="2DF4B16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虚假业务套现：检查同一时间段、连号发票、相同商户的大额报销；检查大量小额、内容模糊的“耗材”报销。</w:t>
      </w:r>
    </w:p>
    <w:p w14:paraId="7B5138A1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预算执行偏离度：对比项目预算与实际支出结构，对劳务费、差旅费、设备费等科目严重超支或结余进行预警。</w:t>
      </w:r>
    </w:p>
    <w:p w14:paraId="727696A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设备重复采购与闲置：关联科研项目购置的设备与学校固定资产库，检查同类设备的重复购置情况，并分析设备使用率。</w:t>
      </w:r>
    </w:p>
    <w:p w14:paraId="478D4B9B"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2333625"/>
            <wp:effectExtent l="0" t="0" r="12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AB5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基建与采购项目监督 </w:t>
      </w:r>
    </w:p>
    <w:p w14:paraId="737AF0F2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防范招投标环节的围标串标、工程变更和款项支付中的利益输送。</w:t>
      </w:r>
    </w:p>
    <w:p w14:paraId="274A64C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招投标管理系统、资产与采购系统、合同管理系统、财务支付系统。</w:t>
      </w:r>
    </w:p>
    <w:p w14:paraId="303D0C67">
      <w:pPr>
        <w:ind w:left="0" w:leftChars="0" w:firstLine="420" w:firstLineChars="15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检查要求：可以对每个采购项目进行全流程监督，环节如下：</w:t>
      </w:r>
    </w:p>
    <w:p w14:paraId="557F7252"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论证：项目论证时，有哪些参会人员，是否专业，人员安排是否合理，是否存在倾向性。</w:t>
      </w:r>
    </w:p>
    <w:p w14:paraId="1881484F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立项：项目立项要检查是否有重复建设，以前有没有建设过类似的项目，立项的资料是否不够详细</w:t>
      </w:r>
    </w:p>
    <w:p w14:paraId="0B24DCCF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需求：看需求的时候，会结合是否有被举报的内容？是否有明显倾向性，是内定的？</w:t>
      </w:r>
    </w:p>
    <w:p w14:paraId="7B8589E7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公告（公示）：是否在学校网站上公告或有没有在省采购平台上公告等。</w:t>
      </w:r>
    </w:p>
    <w:p w14:paraId="5E216DEE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专家抽取：分校内校外的专家，财务有没有参与、审计有没有参与</w:t>
      </w:r>
    </w:p>
    <w:p w14:paraId="7D5654C7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评标：有没有被投诉，有没有被质疑，相关的解决情况怎么样？</w:t>
      </w:r>
    </w:p>
    <w:p w14:paraId="3F6A6AD1">
      <w:pPr>
        <w:numPr>
          <w:ilvl w:val="0"/>
          <w:numId w:val="3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招标结果、合同签订，签订内容与采购内容是否匹配</w:t>
      </w:r>
    </w:p>
    <w:p w14:paraId="4538340F">
      <w:pPr>
        <w:ind w:left="0" w:leftChars="0" w:firstLine="420" w:firstLineChars="150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 w14:paraId="2E0F8B00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检查方法举例</w:t>
      </w:r>
      <w:bookmarkStart w:id="27" w:name="_GoBack"/>
      <w:bookmarkEnd w:id="2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：</w:t>
      </w:r>
    </w:p>
    <w:p w14:paraId="20FE080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投标人关联分析：分析不同投标公司之间的法人、股东、联系方式等是否存在关联，预警围标串标风险。</w:t>
      </w:r>
    </w:p>
    <w:p w14:paraId="784409F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“量身定制”招标：通过NLP分析招标文件的技术参数，检查是否存在指向特定品牌的排他性、限制性条款。</w:t>
      </w:r>
    </w:p>
    <w:p w14:paraId="14BB4637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工程变更与支付异常：监控项目过程中重大变更的审批流程；检查合同付款进度是否远超实际工程进度。</w:t>
      </w:r>
    </w:p>
    <w:p w14:paraId="1F38AD0C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31267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B668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财务管理与审计监督 </w:t>
      </w:r>
    </w:p>
    <w:p w14:paraId="66F65015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规范“三公”经费、创收收入、专项资金管理。</w:t>
      </w:r>
    </w:p>
    <w:p w14:paraId="17A1A18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财务报销系统、预算管理系统、校内结算中心数据。</w:t>
      </w:r>
    </w:p>
    <w:p w14:paraId="6F0F743A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</w:p>
    <w:p w14:paraId="647665F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“三公”经费超标：设定各单位“公务接待”、“公务用车”、“因公出国（境）”的预算红线，实时监控支出进度。</w:t>
      </w:r>
    </w:p>
    <w:p w14:paraId="5C6E890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“小金库”筛查：检查有无通过虚报项目、虚开发票、违规收费等方式将资金转移到账外。</w:t>
      </w:r>
    </w:p>
    <w:p w14:paraId="5E8EDB6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专项资金挪用：追踪专项经费（如学科建设、人才引进）的流向，检查是否被用于发放普通津贴、支付无关差旅等。</w:t>
      </w:r>
    </w:p>
    <w:p w14:paraId="55392920">
      <w:pPr>
        <w:ind w:left="0" w:leftChars="0" w:firstLine="315" w:firstLineChars="15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72405" cy="2609215"/>
            <wp:effectExtent l="0" t="0" r="6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9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213879654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2.1.3作风建设与日常监督跟踪</w:t>
      </w:r>
      <w:bookmarkEnd w:id="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 w14:paraId="11FBEFA3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中央八项规定精神落实情况监督 </w:t>
      </w:r>
    </w:p>
    <w:p w14:paraId="193F817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纠治违规吃喝、送礼、公车私用、滥发津补贴等问题。</w:t>
      </w:r>
    </w:p>
    <w:p w14:paraId="66B9F81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财务报销系统（餐饮、礼品发票）、公车管理系统（GPS轨迹、加油卡记录）、人事与薪酬系统。</w:t>
      </w:r>
    </w:p>
    <w:p w14:paraId="09B06347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</w:p>
    <w:p w14:paraId="6DBF5887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隐蔽吃喝：检查在高校周边、居民区等非商业区的餐饮发票，或在工作日中午、节假日的餐饮报销。</w:t>
      </w:r>
    </w:p>
    <w:p w14:paraId="6BE3149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公车运行轨迹异常：比对公车GPS轨迹与公务出行申请单，发现未经审批的行驶路线、停靠点（如商场、景区、住宅小区）。</w:t>
      </w:r>
    </w:p>
    <w:p w14:paraId="68BDA61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违规收送礼品：筛查报销内容为“礼品”、“购物卡”、“土特产”等敏感词的票据。</w:t>
      </w:r>
    </w:p>
    <w:p w14:paraId="1A0D7B5B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173605"/>
            <wp:effectExtent l="0" t="0" r="63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A94A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领导干部兼职与经商办企业监督 </w:t>
      </w:r>
    </w:p>
    <w:p w14:paraId="226EE38A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监督处级以上干部是否违规兼职、兼职取酬，或利用职权经商办企业。</w:t>
      </w:r>
    </w:p>
    <w:p w14:paraId="67D695B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组织部（干部个人有关事项报告）、工商企业注册数据库（外部数据）。</w:t>
      </w:r>
    </w:p>
    <w:p w14:paraId="3998C6C2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将领导干部及其配偶、子女信息与工商注册信息进行自动比对，发现未报备的兼职或经商行为。</w:t>
      </w:r>
    </w:p>
    <w:p w14:paraId="44D25121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2009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8CB1F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师德师风与学术不端监督 </w:t>
      </w:r>
    </w:p>
    <w:p w14:paraId="3AC61BA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防范教师利用职权侵犯学生利益、在招生、评奖评优中不公平对待，以及学术不端行为。</w:t>
      </w:r>
    </w:p>
    <w:p w14:paraId="6364369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数据来源：教务系统（成绩录入）、研究生系统（导师分配、答辩）、学术成果库、学生投诉平台。</w:t>
      </w:r>
    </w:p>
    <w:p w14:paraId="5E461B31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</w:p>
    <w:p w14:paraId="12C6AB4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成绩录入异常：监控教师大量、集中修改学生成绩的操作。</w:t>
      </w:r>
    </w:p>
    <w:p w14:paraId="7DB3014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师生关系风险：结合投诉数据，分析特定导师与其指导的研究生之间是否存在长期的负面评价关联。</w:t>
      </w:r>
    </w:p>
    <w:p w14:paraId="764A3132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学术不端初筛：利用查重工具与学术成果库对接，对重复率过高、图片重复使用的论文进行预警。</w:t>
      </w:r>
    </w:p>
    <w:p w14:paraId="621E02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8" w:name="_Toc2474787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2.1.4内部治理与权力运行监督场景</w:t>
      </w:r>
      <w:bookmarkEnd w:id="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 w14:paraId="693D09E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“三重一大</w:t>
      </w:r>
      <w:r>
        <w:rPr>
          <w:rFonts w:hint="eastAsia"/>
          <w:b/>
          <w:bCs/>
          <w:sz w:val="28"/>
          <w:szCs w:val="28"/>
          <w:lang w:val="en-US" w:eastAsia="zh-CN"/>
        </w:rPr>
        <w:t>”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决策制度执行监督 </w:t>
      </w:r>
    </w:p>
    <w:p w14:paraId="40E9EE8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监督各二级单位重大决策、重要干部任免、重大项目安排、大额资金使用是否经过集体决策。</w:t>
      </w:r>
    </w:p>
    <w:p w14:paraId="1F559A45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各二级单位OA系统（会议纪要、议题列表）、人事任免系统、招采与财务系统。</w:t>
      </w:r>
    </w:p>
    <w:p w14:paraId="3E123A5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建立“三重一大”事项识别规则，自动抓取相关议题，并检查其是否出现在相应层级（如党政联席会、教授委员会）的会议纪要中，决策过程记录是否完整。</w:t>
      </w:r>
    </w:p>
    <w:p w14:paraId="43D45672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26949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0BE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信息公开与信访处理监督 </w:t>
      </w:r>
    </w:p>
    <w:p w14:paraId="5240DC5A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监督目标：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监督各单位按规定进行信息公开，并高效、合规地处理信访举报。</w:t>
      </w:r>
    </w:p>
    <w:p w14:paraId="5EEA720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各单位网站、信息公开平台、信访管理系统。</w:t>
      </w:r>
    </w:p>
    <w:p w14:paraId="731ED1C3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检查方法：</w:t>
      </w:r>
    </w:p>
    <w:p w14:paraId="403F28C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应公开未公开：对比信息公开目录与实际发布内容，识别未及时公开信息的单位。</w:t>
      </w:r>
    </w:p>
    <w:p w14:paraId="5FDA5F15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信访处理超期：监控信访件的受理、转办、反馈全流程，对即将超期和已超期的件进行预警。</w:t>
      </w:r>
    </w:p>
    <w:p w14:paraId="24451BAA">
      <w:pPr>
        <w:ind w:left="0" w:leftChars="0" w:firstLine="315" w:firstLineChars="15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drawing>
          <wp:inline distT="0" distB="0" distL="114300" distR="114300">
            <wp:extent cx="5271770" cy="2308225"/>
            <wp:effectExtent l="0" t="0" r="127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B3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9" w:name="_Toc1473191254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2.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审计监督检查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模块</w:t>
      </w:r>
      <w:bookmarkEnd w:id="9"/>
    </w:p>
    <w:p w14:paraId="16055F0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核心思路：从传统的“事后审计”向“事中监督”和“风险预警”转变，通过数据平台实现持续审计和风险导向审计。</w:t>
      </w:r>
    </w:p>
    <w:p w14:paraId="6ED1CC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0" w:name="_Toc1586439715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2.2.1财务收支与预算执行审计监督</w:t>
      </w:r>
      <w:bookmarkEnd w:id="10"/>
    </w:p>
    <w:p w14:paraId="4C143055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预算执行进度与合规性监控</w:t>
      </w:r>
    </w:p>
    <w:p w14:paraId="3856E1E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实时监控各部门、各项目预算执行进度，预警超预算、无预算支出，检查预算调整的合规性。</w:t>
      </w:r>
    </w:p>
    <w:p w14:paraId="28C87DF8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财务系统、预算管理系统、网上报销系统。</w:t>
      </w:r>
    </w:p>
    <w:p w14:paraId="4C3644C7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2D1DD66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自动预警：当部门/项目支出达到预算的90%、100%、110%时，自动向审计部门和该部门负责人发出预警。</w:t>
      </w:r>
    </w:p>
    <w:p w14:paraId="3A7FB27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异常支出检测：识别大额、高频、非工作时间的报销，或支付给特定敏感对象的款项。</w:t>
      </w:r>
    </w:p>
    <w:p w14:paraId="1D43BD2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预算科目混用检查：检查支出记账科目与预算科目是否一致，防止随意调剂。</w:t>
      </w:r>
    </w:p>
    <w:p w14:paraId="455B1E8C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055" cy="1723390"/>
            <wp:effectExtent l="0" t="0" r="698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251C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科研经费使用合规性审计</w:t>
      </w:r>
    </w:p>
    <w:p w14:paraId="51E7411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检查目标确保纵向、横向科研经费的使用符合项目预算和国家/学校规定，杜绝虚报、挤占、挪用。</w:t>
      </w:r>
    </w:p>
    <w:p w14:paraId="58D9B94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数据来源：科研管理系统、财务系统、资产管理系统、采购系统。</w:t>
      </w:r>
    </w:p>
    <w:p w14:paraId="2134D94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具体场景：</w:t>
      </w:r>
    </w:p>
    <w:p w14:paraId="6CAE817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设备费与材料费交叉核查：在科研经费中报销的设备，是否已在资产系统登记入库；大额材料采购是否走了规范的采购流程。</w:t>
      </w:r>
    </w:p>
    <w:p w14:paraId="7424C66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人员费用合理性检查：核查劳务费、专家咨询费的发放标准、人员身份（是否为学生、在编职工）是否符合规定，是否存在重复领取、虚列名单。</w:t>
      </w:r>
    </w:p>
    <w:p w14:paraId="598A176D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间接费用分摊检查：检查管理费、绩效支出的计提和使用的合规性。</w:t>
      </w:r>
    </w:p>
    <w:p w14:paraId="783C5CD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外协转拨资金监控：检查外协单位与项目负责人是否存在关联关系（需外部数据接口），资金转拨审批流程是否完整。</w:t>
      </w:r>
    </w:p>
    <w:p w14:paraId="606EB7C1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1715135"/>
            <wp:effectExtent l="0" t="0" r="889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759D"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“三公”经费与重点费用审计</w:t>
      </w:r>
    </w:p>
    <w:p w14:paraId="497FDE21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严格控制公务接待、公务用车、因公出国（境）等费用的规模和标准。</w:t>
      </w:r>
    </w:p>
    <w:p w14:paraId="706DC1E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财务系统、公务接待系统、车辆管理系统、因公出国（境）管理系统。</w:t>
      </w:r>
    </w:p>
    <w:p w14:paraId="252FDD79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4D9A207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费用超标预警：自动计算单次接待人均费用、车辆运行费用（如百公里油耗）、出国费用总额，并与学校标准对比，超标即预警。</w:t>
      </w:r>
    </w:p>
    <w:p w14:paraId="1B40B1E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事由与票据合规性检查：检查报销票据的连号、连时间情况，核查接待事由、出国任务与费用内容的匹配度。</w:t>
      </w:r>
    </w:p>
    <w:p w14:paraId="75B79E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1" w:name="_Toc1353288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2.2.2采购与资产管理审计监督</w:t>
      </w:r>
      <w:bookmarkEnd w:id="11"/>
    </w:p>
    <w:p w14:paraId="0E8D2091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采购全过程合规性监控</w:t>
      </w:r>
    </w:p>
    <w:p w14:paraId="45D2632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确保从采购申请、招标、合同签订到验收付款的全流程公开、公平、公正。</w:t>
      </w:r>
    </w:p>
    <w:p w14:paraId="46E8F9BD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采购管理系统、招标系统、合同管理系统、资产管理系统、财务系统。</w:t>
      </w:r>
    </w:p>
    <w:p w14:paraId="62EEF3DD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7C7B519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规避招标/采购检查：识别将大项目拆分为多个小项目以规避公开招标的行为。</w:t>
      </w:r>
    </w:p>
    <w:p w14:paraId="6EDA48DD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供应商关联关系风险预警：对比供应商信息与教职工信息库（特别是领导干部），预警潜在利益冲突。</w:t>
      </w:r>
    </w:p>
    <w:p w14:paraId="2109BE35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合同与招标结果一致性检查：对比中标结果与最终签订的合同，检查价格、数量、技术参数等核心条款是否一致。</w:t>
      </w:r>
    </w:p>
    <w:p w14:paraId="3B24642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验收与付款异常检查：检查是否存在“未验收先付款”、“超合同金额付款”等情况。</w:t>
      </w:r>
    </w:p>
    <w:p w14:paraId="44479E6D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340" cy="2018665"/>
            <wp:effectExtent l="0" t="0" r="1270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661C"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固定资产全生命周期管理审计</w:t>
      </w:r>
    </w:p>
    <w:p w14:paraId="2B50745A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确保资产从入账、使用、变动到报废处置的合规性与效率。</w:t>
      </w:r>
    </w:p>
    <w:p w14:paraId="789D5EF8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资产管理系统、财务系统、采购系统。</w:t>
      </w:r>
    </w:p>
    <w:p w14:paraId="16E59F71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05F962F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资产账实相符性分析：通过定期（如每年）的资产盘点数据，自动比对系统账目，标记盘盈、盘亏资产。</w:t>
      </w:r>
    </w:p>
    <w:p w14:paraId="4206618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资产闲置与低效使用预警：识别长期（如超过1年）未领用、使用率极低的仪器设备，促进资源共享。</w:t>
      </w:r>
    </w:p>
    <w:p w14:paraId="24FC134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资产处置合规性检查：检查报废资产的审批流程是否完整，处置残值回收是否及时足额入账。</w:t>
      </w:r>
    </w:p>
    <w:p w14:paraId="39CE9B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2" w:name="_Toc28685019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2.2.3招生与学业管理审计监督</w:t>
      </w:r>
      <w:bookmarkEnd w:id="12"/>
    </w:p>
    <w:p w14:paraId="44C5182F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招生录取合规性审计</w:t>
      </w:r>
    </w:p>
    <w:p w14:paraId="29046BC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确保招生计划、录取规则得到严格执行，杜绝违规操作。</w:t>
      </w:r>
    </w:p>
    <w:p w14:paraId="5A4FCA1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招生管理系统、高考/研究生考试成绩库。</w:t>
      </w:r>
    </w:p>
    <w:p w14:paraId="4E5695FD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6902421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特殊类型招生风险监控：对艺术、体育特长生、自主招生等特殊类型，检查其专业测试成绩与文化课成绩的匹配度，预警异常高分或“低分高录”情况。</w:t>
      </w:r>
    </w:p>
    <w:p w14:paraId="56374ADA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录取规则一致性检查：确保所有考生的录取都严格遵循已公布的招生章程中的规则。</w:t>
      </w:r>
    </w:p>
    <w:p w14:paraId="5B89B5F3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1933575"/>
            <wp:effectExtent l="0" t="0" r="889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8E43"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学籍与学位管理审计</w:t>
      </w:r>
    </w:p>
    <w:p w14:paraId="4C1E310A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确保学籍注册、异动（休退学、转专业）、毕业资格审查、学位授予的合规性。</w:t>
      </w:r>
    </w:p>
    <w:p w14:paraId="2A35218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学工系统、教务系统、研究生系统、财务系统。</w:t>
      </w:r>
    </w:p>
    <w:p w14:paraId="689055E6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311C007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学业预警与学籍处理关联检查：检查达到学业预警标准的学生，其后续的学籍处理（如留级、退学）是否及时、合规。</w:t>
      </w:r>
    </w:p>
    <w:p w14:paraId="3333F84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毕业与授位资格自动核查：根据培养方案，自动核查毕业生学分、绩点、外语等级、缴费情况等是否达到授位要求，标记异常个案。</w:t>
      </w:r>
    </w:p>
    <w:p w14:paraId="5399CBF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转专业合规性检查：检查转专业学生的成绩、面试等条件是否符合当年转专业办法的规定。</w:t>
      </w:r>
    </w:p>
    <w:p w14:paraId="6DA12B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3" w:name="_Toc213797391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2.2.4基建与修缮工程审计监督</w:t>
      </w:r>
      <w:bookmarkEnd w:id="13"/>
    </w:p>
    <w:p w14:paraId="02712FD4"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工程项目全过程跟踪审计</w:t>
      </w:r>
    </w:p>
    <w:p w14:paraId="497095E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对重大项目从立项、招标、施工、变更到竣工决算进行全过程监督。</w:t>
      </w:r>
    </w:p>
    <w:p w14:paraId="3683344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基建管理系统、采购系统、合同管理系统、财务系统。</w:t>
      </w:r>
    </w:p>
    <w:p w14:paraId="26050349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2A56FB9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工程变更与签证风险预警：监控工程变更频率和金额，对重大变更或累计变更金额超预算一定比例的项目进行预警。</w:t>
      </w:r>
    </w:p>
    <w:p w14:paraId="60BB7625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工程款支付合规性检查：检查工程款支付是否与合同约定的进度、以及监理确认的工程量匹配，防止超付。</w:t>
      </w:r>
    </w:p>
    <w:p w14:paraId="44D00A7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材料价差调整检查：对于允许调价的材料，自动比对合同基准价与市场信息价，核查调整的准确性。</w:t>
      </w:r>
    </w:p>
    <w:p w14:paraId="7D45A9CA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4150" cy="1890395"/>
            <wp:effectExtent l="0" t="0" r="889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CBFC1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 w14:paraId="37C4AB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4" w:name="_Toc123125822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2.2.5内部控制与人力资源管理审计监督</w:t>
      </w:r>
      <w:bookmarkEnd w:id="14"/>
    </w:p>
    <w:p w14:paraId="29BC38CF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经济责任审计数据支持</w:t>
      </w:r>
    </w:p>
    <w:p w14:paraId="4FC3012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为领导干部经济责任审计提供常态化数据支持，客观评价其履职情况。</w:t>
      </w:r>
    </w:p>
    <w:p w14:paraId="4FCADD5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财务、资产、采购、人事、科研等几乎所有业务系统。</w:t>
      </w:r>
    </w:p>
    <w:p w14:paraId="5EB2BED0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6EE59C3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任期内主要经济指标分析：自动汇总其分管部门在任期内的预算执行率、科研到款额、资产增长情况等。</w:t>
      </w:r>
    </w:p>
    <w:p w14:paraId="724671E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重大决策合规性检查：追踪其签批的重大经济项目、大额资金支出的决策过程（需与OA系统对接）和最终效益。</w:t>
      </w:r>
    </w:p>
    <w:p w14:paraId="1C9939AD">
      <w:pPr>
        <w:ind w:left="0" w:leftChars="0" w:firstLine="315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59705" cy="1733550"/>
            <wp:effectExtent l="0" t="0" r="133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9B99"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薪酬与社保发放合规性审计</w:t>
      </w:r>
    </w:p>
    <w:p w14:paraId="4F960195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检查人员经费发放的准确性与合规性。</w:t>
      </w:r>
    </w:p>
    <w:p w14:paraId="52390288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人力资源系统、财务系统。</w:t>
      </w:r>
    </w:p>
    <w:p w14:paraId="1384AEF4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5B0BBA8E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薪酬发放异常检测：检查是否存在“吃空饷”（即离职/退休后仍在发放工资）、超标准发放绩效、违规发放津补贴等情况。</w:t>
      </w:r>
    </w:p>
    <w:p w14:paraId="1C69B136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社保与公积金基数核查：对比人事系统中的缴费基数与核定的工资标准，确保一致。</w:t>
      </w:r>
    </w:p>
    <w:p w14:paraId="35FAC0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2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5" w:name="_Toc60451466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2.2.6信息系统与数据安全审计监督</w:t>
      </w:r>
      <w:bookmarkEnd w:id="15"/>
    </w:p>
    <w:p w14:paraId="530EE933"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3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IT治理与安全审计</w:t>
      </w:r>
    </w:p>
    <w:p w14:paraId="4661E31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检查目标：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评估信息系统访问权限的合理性、数据安全的保障程度。</w:t>
      </w:r>
    </w:p>
    <w:p w14:paraId="42955C9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数据来源：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各业务系统日志、统一身份认证系统、数据中心。</w:t>
      </w:r>
    </w:p>
    <w:p w14:paraId="23B1D5CF">
      <w:pPr>
        <w:ind w:left="0" w:leftChars="0" w:firstLine="420" w:firstLineChars="15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具体场景：</w:t>
      </w:r>
    </w:p>
    <w:p w14:paraId="3F5CDBF7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权限异常访问监控：检测非工作时段访问、高频次访问、越权访问敏感数据（如学生成绩、教职工薪酬）的行为。</w:t>
      </w:r>
    </w:p>
    <w:p w14:paraId="326763FD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用户身份合规性检查：检查离职、调岗人员的系统账号和权限是否被及时清理和调整。</w:t>
      </w:r>
    </w:p>
    <w:p w14:paraId="490F9C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  <w:bookmarkStart w:id="16" w:name="_Toc332790277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3. 功能需求</w:t>
      </w:r>
      <w:bookmarkEnd w:id="16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</w:p>
    <w:p w14:paraId="242E2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7" w:name="_Toc115876875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数据采集与治理层</w:t>
      </w:r>
      <w:bookmarkEnd w:id="17"/>
    </w:p>
    <w:p w14:paraId="2563F5F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（1）多源数据接入：支持API接口、数据库直连、文件导入等方式，接入财务核算、预算管理、资产管理、科研管理、采购管理、合同管理、人事系统等数据。</w:t>
      </w:r>
    </w:p>
    <w:p w14:paraId="14EDEC58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（2）数据进行清洗、转换、映射和整合。</w:t>
      </w:r>
    </w:p>
    <w:p w14:paraId="0C15FFE7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（3）数据仓库/湖：构建面向主题的监督数据仓库或数据湖，存储历史数据和当前数据，支撑上层分析应用。</w:t>
      </w:r>
    </w:p>
    <w:p w14:paraId="6DFB689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（4）数据质量管理：提供数据质量监控功能，检查数据的完整性、准确性和一致性。</w:t>
      </w:r>
    </w:p>
    <w:p w14:paraId="3CFBCA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8" w:name="_Toc204468706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数据分析与预警</w:t>
      </w:r>
      <w:bookmarkEnd w:id="18"/>
    </w:p>
    <w:p w14:paraId="1E36E16A">
      <w:pPr>
        <w:ind w:left="0" w:leftChars="0" w:firstLine="420" w:firstLineChars="15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（1）知识库管理：积累和监督相关的政策法规、典型案例、分析模型，形成可复用的知识资产。政策法规可以进行条目化，方便规则预警或定制模型时引用。</w:t>
      </w:r>
    </w:p>
    <w:p w14:paraId="481259C2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（2）监督模型库 </w:t>
      </w:r>
    </w:p>
    <w:p w14:paraId="4B7684BC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内置通用模型：预置“八项规定”负面清单检查、预算执行分析、科研经费合规性、资产闲置分析等成熟模型。</w:t>
      </w:r>
    </w:p>
    <w:p w14:paraId="3B5AD8C1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自定义模型：提供可视化或脚本化建模工具，允许监督人员根据新政策、新情况自主搭建分析模型。</w:t>
      </w:r>
    </w:p>
    <w:p w14:paraId="7B99F5F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（3）智能预警引擎： </w:t>
      </w:r>
    </w:p>
    <w:p w14:paraId="251AF84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规则配置：支持灵活配置预警规则（阈值、趋势、关联规则）。</w:t>
      </w:r>
    </w:p>
    <w:p w14:paraId="29E45988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实时/准实时预警：对新产生的业务数据自动触发规则检查，生成预警信息。</w:t>
      </w:r>
    </w:p>
    <w:p w14:paraId="69C110CB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预警分级：根据风险等级，将预警分为“高、中、低”，并推送至不同层级用户。</w:t>
      </w:r>
    </w:p>
    <w:p w14:paraId="3DE8BB1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（4）线索管理：对预警信息和人工发现的线索进行统一管理，支持线索分发、核查、反馈的全流程跟踪。</w:t>
      </w:r>
    </w:p>
    <w:p w14:paraId="319A84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9" w:name="_Toc102211493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3.3 监督业务应用层</w:t>
      </w:r>
      <w:bookmarkEnd w:id="19"/>
    </w:p>
    <w:p w14:paraId="301D32C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（1）统一门户与仪表盘： </w:t>
      </w:r>
    </w:p>
    <w:p w14:paraId="30391292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个性化工作台：为不同角色用户展示待办预警、监督任务、统计图表等。</w:t>
      </w:r>
    </w:p>
    <w:p w14:paraId="5DDC7FC2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监督指挥大屏：宏观展示全校监督态势、风险地图、预警统计、整改进度等。</w:t>
      </w:r>
    </w:p>
    <w:p w14:paraId="183510A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（2）纪检监督检查模块：按2.1纪检监督检查模块的业务需求设计。</w:t>
      </w:r>
    </w:p>
    <w:p w14:paraId="5FFE23F7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（3）审计监督检查模块：按2.2审计监督检查模块的业务需求设计。</w:t>
      </w:r>
    </w:p>
    <w:p w14:paraId="002F2430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（4）协同办案/核查工作台：支持跨部门在线组建核查组，共享证据材料，协同完成问题核查与报告。</w:t>
      </w:r>
    </w:p>
    <w:p w14:paraId="41CB52A3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（5）整改跟踪模块：对发现的各类问题建立整改台账，跟踪责任部门的整改进度和效果，实现闭环管理。</w:t>
      </w:r>
    </w:p>
    <w:p w14:paraId="784A1D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0" w:name="_Toc96398657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3.4 系统管理支撑层</w:t>
      </w:r>
      <w:bookmarkEnd w:id="20"/>
    </w:p>
    <w:p w14:paraId="3C7F214F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（1）用户与权限管理：基于RBAC模型，实现精细到功能模块和数据字段的权限控制。</w:t>
      </w:r>
    </w:p>
    <w:p w14:paraId="1F70295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（2）日志与审计追踪：记录所有用户的关键操作日志，满足内部审计和安全追溯要求。</w:t>
      </w:r>
    </w:p>
    <w:p w14:paraId="6A00F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  <w:bookmarkStart w:id="21" w:name="_Toc1105783478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4. 非功能需求</w:t>
      </w:r>
      <w:bookmarkEnd w:id="21"/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 xml:space="preserve"> </w:t>
      </w:r>
    </w:p>
    <w:p w14:paraId="2D0D23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2" w:name="_Toc57943360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4.1安全性</w:t>
      </w:r>
      <w:bookmarkEnd w:id="2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 w14:paraId="4EEC0D59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（1）系统需达到网络安全等级保护三级要求。</w:t>
      </w:r>
    </w:p>
    <w:p w14:paraId="1DE183C2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（2）数据传输与存储需加密。</w:t>
      </w:r>
    </w:p>
    <w:p w14:paraId="4A10C927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（3）严格隔离纪检、审计等敏感数据，确保数据“看不见、拿不走”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09EF4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3" w:name="_Toc184979415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4.2性能</w:t>
      </w:r>
      <w:bookmarkEnd w:id="23"/>
    </w:p>
    <w:p w14:paraId="3C2313A4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（1）大数据查询与分析响应时间应在可接受范围内（如5秒内）。</w:t>
      </w:r>
    </w:p>
    <w:p w14:paraId="36559623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（2）系统应支持至少500个并发用户。</w:t>
      </w:r>
    </w:p>
    <w:p w14:paraId="74FD02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4" w:name="_Toc369655887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4.3可靠性与可用性</w:t>
      </w:r>
      <w:bookmarkEnd w:id="2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 w14:paraId="7D951667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（1）系统年可用性不低于99.9%。</w:t>
      </w:r>
    </w:p>
    <w:p w14:paraId="29CCC6FD">
      <w:pPr>
        <w:ind w:left="0" w:leftChars="0" w:firstLine="420" w:firstLineChars="150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（2）具备完善的数据备份与恢复机制。</w:t>
      </w:r>
    </w:p>
    <w:p w14:paraId="4F4F90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5" w:name="_Toc136302038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4.4扩展性</w:t>
      </w:r>
      <w:bookmarkEnd w:id="25"/>
    </w:p>
    <w:p w14:paraId="38276C4E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采用模块化、松耦合架构，便于未来新增业务系统数据源和功能模块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 w14:paraId="244352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150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eastAsia="zh-CN"/>
        </w:rPr>
      </w:pPr>
      <w:bookmarkStart w:id="26" w:name="_Toc1610784964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4.5易用性</w:t>
      </w:r>
      <w:bookmarkEnd w:id="26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</w:p>
    <w:p w14:paraId="60A70ACE">
      <w:pPr>
        <w:ind w:left="0" w:leftChars="0" w:firstLine="420" w:firstLineChars="15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界面简洁直观，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对于</w:t>
      </w:r>
      <w:r>
        <w:rPr>
          <w:rFonts w:hint="eastAsia" w:ascii="宋体" w:hAnsi="宋体" w:eastAsia="宋体" w:cs="宋体"/>
          <w:sz w:val="28"/>
          <w:szCs w:val="28"/>
        </w:rPr>
        <w:t>非技术人员（如监督业务人员）易于上手操作。</w:t>
      </w:r>
    </w:p>
    <w:sectPr>
      <w:pgSz w:w="11906" w:h="16838"/>
      <w:pgMar w:top="102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77E870"/>
    <w:multiLevelType w:val="singleLevel"/>
    <w:tmpl w:val="9477E87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4EDC606"/>
    <w:multiLevelType w:val="singleLevel"/>
    <w:tmpl w:val="E4EDC6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D61227A"/>
    <w:multiLevelType w:val="singleLevel"/>
    <w:tmpl w:val="ED61227A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5475EDA"/>
    <w:multiLevelType w:val="singleLevel"/>
    <w:tmpl w:val="05475ED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095A34C3"/>
    <w:multiLevelType w:val="singleLevel"/>
    <w:tmpl w:val="095A34C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211DCB88"/>
    <w:multiLevelType w:val="singleLevel"/>
    <w:tmpl w:val="211DCB8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4AE5B4C"/>
    <w:multiLevelType w:val="singleLevel"/>
    <w:tmpl w:val="24AE5B4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271A009"/>
    <w:multiLevelType w:val="singleLevel"/>
    <w:tmpl w:val="3271A009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42BBBC00"/>
    <w:multiLevelType w:val="singleLevel"/>
    <w:tmpl w:val="42BBBC00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694190F"/>
    <w:multiLevelType w:val="singleLevel"/>
    <w:tmpl w:val="5694190F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72452ED4"/>
    <w:multiLevelType w:val="singleLevel"/>
    <w:tmpl w:val="72452ED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84B44"/>
    <w:rsid w:val="15184B44"/>
    <w:rsid w:val="23395B0A"/>
    <w:rsid w:val="5FEDB0CB"/>
    <w:rsid w:val="5FFB613A"/>
    <w:rsid w:val="66F04181"/>
    <w:rsid w:val="777FFED9"/>
    <w:rsid w:val="77EF97F7"/>
    <w:rsid w:val="7C482875"/>
    <w:rsid w:val="DDFDE092"/>
    <w:rsid w:val="F77EBDA2"/>
    <w:rsid w:val="F7CF5B9A"/>
    <w:rsid w:val="FB6A78BA"/>
    <w:rsid w:val="FF7736BC"/>
    <w:rsid w:val="FF9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6485</Words>
  <Characters>6623</Characters>
  <Lines>0</Lines>
  <Paragraphs>0</Paragraphs>
  <TotalTime>1</TotalTime>
  <ScaleCrop>false</ScaleCrop>
  <LinksUpToDate>false</LinksUpToDate>
  <CharactersWithSpaces>6740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2025-10-20T12:00:00Z</dcterms:created>
  <dc:creator>柳</dc:creator>
  <cp:lastModifiedBy>许良铭</cp:lastModifiedBy>
  <dcterms:modified xsi:type="dcterms:W3CDTF">2025-10-21T20:49:33Z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325BF89450A84CEA846D3E45049DFB52_11</vt:lpwstr>
  </property>
  <property fmtid="{D5CDD505-2E9C-101B-9397-08002B2CF9AE}" pid="4" name="KSOTemplateDocerSaveRecord">
    <vt:lpwstr>eyJoZGlkIjoiYmNlMWQ4YWQ5NGU4ZTkyMmJhZGJkY2ViOTlmNjgxYTUiLCJ1c2VySWQiOiI0MjU0NDkzMzYifQ==</vt:lpwstr>
  </property>
</Properties>
</file>