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E5DF3" w14:textId="77777777" w:rsidR="000A7CF4" w:rsidRDefault="000A7CF4">
      <w:r>
        <w:rPr>
          <w:b/>
          <w:bCs/>
        </w:rPr>
        <w:t xml:space="preserve">User story: </w:t>
      </w:r>
      <w:r>
        <w:t>As a user, I can upload a EULA document in a PDF or MS Word format, and it will report a prediction of acceptable or unacceptable with an associated confidence score.</w:t>
      </w:r>
    </w:p>
    <w:p w14:paraId="0B570002" w14:textId="77777777" w:rsidR="000A7CF4" w:rsidRDefault="000A7CF4">
      <w:pPr>
        <w:rPr>
          <w:b/>
          <w:bCs/>
        </w:rPr>
      </w:pPr>
      <w:r>
        <w:rPr>
          <w:b/>
          <w:bCs/>
        </w:rPr>
        <w:t xml:space="preserve">Base acceptance criteria: </w:t>
      </w:r>
    </w:p>
    <w:p w14:paraId="23A80034" w14:textId="235404A9" w:rsidR="000A7CF4" w:rsidRDefault="00297BE0" w:rsidP="000A7CF4">
      <w:pPr>
        <w:pStyle w:val="ListParagraph"/>
        <w:numPr>
          <w:ilvl w:val="0"/>
          <w:numId w:val="1"/>
        </w:numPr>
      </w:pPr>
      <w:r>
        <w:t>The contracting officer (“</w:t>
      </w:r>
      <w:r w:rsidR="000A7CF4">
        <w:t>user</w:t>
      </w:r>
      <w:r>
        <w:t>”)</w:t>
      </w:r>
      <w:r w:rsidR="000A7CF4">
        <w:t xml:space="preserve"> can upload a EULA document in a PDF format.</w:t>
      </w:r>
    </w:p>
    <w:p w14:paraId="7F1C9C8F" w14:textId="0A311F6B" w:rsidR="000A7CF4" w:rsidRDefault="000A7CF4" w:rsidP="000A7CF4">
      <w:pPr>
        <w:pStyle w:val="ListParagraph"/>
        <w:numPr>
          <w:ilvl w:val="0"/>
          <w:numId w:val="1"/>
        </w:numPr>
      </w:pPr>
      <w:r>
        <w:t>The user can upload a EULA document in a MS Word format.</w:t>
      </w:r>
    </w:p>
    <w:p w14:paraId="198F105C" w14:textId="1A06E899" w:rsidR="00692405" w:rsidRDefault="00692405" w:rsidP="000A7CF4">
      <w:pPr>
        <w:pStyle w:val="ListParagraph"/>
        <w:numPr>
          <w:ilvl w:val="0"/>
          <w:numId w:val="1"/>
        </w:numPr>
      </w:pPr>
      <w:r>
        <w:t>The application processes batches of documents.</w:t>
      </w:r>
    </w:p>
    <w:p w14:paraId="07AF19B5" w14:textId="77777777" w:rsidR="000A7CF4" w:rsidRDefault="000A7CF4" w:rsidP="000A7CF4">
      <w:pPr>
        <w:pStyle w:val="ListParagraph"/>
        <w:numPr>
          <w:ilvl w:val="0"/>
          <w:numId w:val="1"/>
        </w:numPr>
      </w:pPr>
      <w:r>
        <w:t xml:space="preserve">If the user uploads in a different format, they receive an upload error message. </w:t>
      </w:r>
    </w:p>
    <w:p w14:paraId="6379DCB0" w14:textId="119234BD" w:rsidR="000A7CF4" w:rsidRDefault="000A7CF4" w:rsidP="000A7CF4">
      <w:pPr>
        <w:pStyle w:val="ListParagraph"/>
        <w:numPr>
          <w:ilvl w:val="0"/>
          <w:numId w:val="1"/>
        </w:numPr>
      </w:pPr>
      <w:r>
        <w:t>After successful upload, the user receives a prediction (unacceptable or acceptable) and associated confidence score.</w:t>
      </w:r>
    </w:p>
    <w:p w14:paraId="30FDE98A" w14:textId="71555C4A" w:rsidR="00816BBD" w:rsidRDefault="00816BBD" w:rsidP="000A7CF4">
      <w:pPr>
        <w:pStyle w:val="ListParagraph"/>
        <w:numPr>
          <w:ilvl w:val="0"/>
          <w:numId w:val="1"/>
        </w:numPr>
      </w:pPr>
      <w:r>
        <w:t>The user can flag cases in which they need to contact GSA General Counsel for further clarification.</w:t>
      </w:r>
      <w:bookmarkStart w:id="0" w:name="_GoBack"/>
      <w:bookmarkEnd w:id="0"/>
    </w:p>
    <w:p w14:paraId="55144505" w14:textId="77777777" w:rsidR="000A7CF4" w:rsidRDefault="000A7CF4" w:rsidP="000A7CF4">
      <w:pPr>
        <w:pStyle w:val="ListParagraph"/>
        <w:numPr>
          <w:ilvl w:val="0"/>
          <w:numId w:val="1"/>
        </w:numPr>
      </w:pPr>
      <w:r>
        <w:t>The user interface is realistic and usable by the business user.</w:t>
      </w:r>
    </w:p>
    <w:p w14:paraId="05A8BF0A" w14:textId="77777777" w:rsidR="000A7CF4" w:rsidRDefault="000A7CF4" w:rsidP="000A7CF4">
      <w:pPr>
        <w:rPr>
          <w:b/>
          <w:bCs/>
        </w:rPr>
      </w:pPr>
      <w:r>
        <w:rPr>
          <w:b/>
          <w:bCs/>
        </w:rPr>
        <w:t>Optional acceptance criteria:</w:t>
      </w:r>
    </w:p>
    <w:p w14:paraId="35B59D87" w14:textId="77777777" w:rsidR="000A7CF4" w:rsidRDefault="000A7CF4" w:rsidP="000A7CF4">
      <w:pPr>
        <w:pStyle w:val="ListParagraph"/>
        <w:numPr>
          <w:ilvl w:val="0"/>
          <w:numId w:val="2"/>
        </w:numPr>
      </w:pPr>
      <w:r>
        <w:t>The user can review the model results.</w:t>
      </w:r>
    </w:p>
    <w:p w14:paraId="1369150B" w14:textId="77777777" w:rsidR="000A7CF4" w:rsidRDefault="000A7CF4" w:rsidP="000A7CF4">
      <w:pPr>
        <w:pStyle w:val="ListParagraph"/>
        <w:numPr>
          <w:ilvl w:val="0"/>
          <w:numId w:val="2"/>
        </w:numPr>
      </w:pPr>
      <w:r>
        <w:t>The application retains the model so that the user can modify classification of feature clauses. This will allow the user to retrain the model.</w:t>
      </w:r>
    </w:p>
    <w:p w14:paraId="41590809" w14:textId="77777777" w:rsidR="00F55E11" w:rsidRDefault="00F55E11" w:rsidP="000A7CF4">
      <w:pPr>
        <w:pStyle w:val="ListParagraph"/>
        <w:numPr>
          <w:ilvl w:val="0"/>
          <w:numId w:val="2"/>
        </w:numPr>
      </w:pPr>
      <w:r>
        <w:t>The user can understand the reason for individual clauses that were predicted to be unacceptable. (??)</w:t>
      </w:r>
    </w:p>
    <w:p w14:paraId="0F960E39" w14:textId="77777777" w:rsidR="00F55E11" w:rsidRDefault="000A7CF4" w:rsidP="00F55E11">
      <w:pPr>
        <w:pStyle w:val="ListParagraph"/>
        <w:numPr>
          <w:ilvl w:val="0"/>
          <w:numId w:val="2"/>
        </w:numPr>
      </w:pPr>
      <w:r>
        <w:t>After reviewing and modifying the model, the user can re-run the model and receive updated results. The user can compare and contrast results (e.g., deltas in confidence score)</w:t>
      </w:r>
    </w:p>
    <w:p w14:paraId="0AAC6917" w14:textId="77777777" w:rsidR="00A8400B" w:rsidRDefault="00A8400B"/>
    <w:sectPr w:rsidR="00A8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62F96"/>
    <w:multiLevelType w:val="hybridMultilevel"/>
    <w:tmpl w:val="6E2A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52B8D"/>
    <w:multiLevelType w:val="hybridMultilevel"/>
    <w:tmpl w:val="14D8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0B"/>
    <w:rsid w:val="000A7CF4"/>
    <w:rsid w:val="00297BE0"/>
    <w:rsid w:val="00507AB4"/>
    <w:rsid w:val="00692405"/>
    <w:rsid w:val="00816BBD"/>
    <w:rsid w:val="00A8400B"/>
    <w:rsid w:val="00B40F32"/>
    <w:rsid w:val="00F5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365F"/>
  <w15:chartTrackingRefBased/>
  <w15:docId w15:val="{C44ACF19-CD8D-46AB-A471-1BE9C3F0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2A4E46AC23C439E0F6E60C00E8013" ma:contentTypeVersion="13" ma:contentTypeDescription="Create a new document." ma:contentTypeScope="" ma:versionID="5a66ace88b7e6899b466c04ba4b77df4">
  <xsd:schema xmlns:xsd="http://www.w3.org/2001/XMLSchema" xmlns:xs="http://www.w3.org/2001/XMLSchema" xmlns:p="http://schemas.microsoft.com/office/2006/metadata/properties" xmlns:ns3="3f427141-f9ac-40a7-9f5f-3a1bacf102f3" xmlns:ns4="68c721c4-e676-4421-a5b0-ebdab7409aa4" targetNamespace="http://schemas.microsoft.com/office/2006/metadata/properties" ma:root="true" ma:fieldsID="90adf583c568c36802c1c8fc2511a03e" ns3:_="" ns4:_="">
    <xsd:import namespace="3f427141-f9ac-40a7-9f5f-3a1bacf102f3"/>
    <xsd:import namespace="68c721c4-e676-4421-a5b0-ebdab7409a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27141-f9ac-40a7-9f5f-3a1bacf102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721c4-e676-4421-a5b0-ebdab7409a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BB8AD5-D7BA-4840-990D-8F6393FD76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4F7936-737B-485F-9AB3-34082C5F1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27141-f9ac-40a7-9f5f-3a1bacf102f3"/>
    <ds:schemaRef ds:uri="68c721c4-e676-4421-a5b0-ebdab7409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10BE5-5B30-421F-B416-9669F90FFE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Guidehouse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Ling</dc:creator>
  <cp:keywords/>
  <dc:description/>
  <cp:lastModifiedBy>Stephanie Ling</cp:lastModifiedBy>
  <cp:revision>4</cp:revision>
  <dcterms:created xsi:type="dcterms:W3CDTF">2020-08-02T23:41:00Z</dcterms:created>
  <dcterms:modified xsi:type="dcterms:W3CDTF">2020-08-03T22:47:00Z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0x0101000172A4E46AC23C439E0F6E60C00E8013</vt:lpwstr>
  </property>
</Properties>
</file>