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C9F4CB" w14:textId="77777777" w:rsidR="00800D1A" w:rsidRPr="00C870A6" w:rsidRDefault="00000000" w:rsidP="00C870A6">
      <w:pPr>
        <w:jc w:val="center"/>
        <w:rPr>
          <w:color w:val="000000" w:themeColor="text1"/>
          <w:sz w:val="24"/>
          <w:szCs w:val="24"/>
        </w:rPr>
      </w:pPr>
      <w:r w:rsidRPr="00C870A6">
        <w:rPr>
          <w:b/>
          <w:color w:val="000000" w:themeColor="text1"/>
          <w:sz w:val="24"/>
          <w:szCs w:val="24"/>
        </w:rPr>
        <w:t>Human Agent로서의 Motion Plan Layer</w:t>
      </w:r>
    </w:p>
    <w:p w14:paraId="56270D27" w14:textId="77777777" w:rsidR="00800D1A" w:rsidRPr="00C870A6" w:rsidRDefault="00000000" w:rsidP="00C870A6">
      <w:pPr>
        <w:spacing w:after="100"/>
        <w:rPr>
          <w:color w:val="C0504D" w:themeColor="accent2"/>
          <w:sz w:val="22"/>
          <w:lang w:eastAsia="ko-KR"/>
        </w:rPr>
      </w:pPr>
      <w:r w:rsidRPr="00C870A6">
        <w:rPr>
          <w:b/>
          <w:color w:val="C0504D" w:themeColor="accent2"/>
          <w:sz w:val="22"/>
          <w:lang w:eastAsia="ko-KR"/>
        </w:rPr>
        <w:t>0. 본 문서의 전제 — 인간-로봇 통합 시뮬레이션 환경</w:t>
      </w:r>
    </w:p>
    <w:p w14:paraId="33308455" w14:textId="77777777" w:rsidR="00800D1A" w:rsidRDefault="00000000" w:rsidP="00C870A6">
      <w:pPr>
        <w:spacing w:after="100"/>
        <w:jc w:val="both"/>
        <w:rPr>
          <w:lang w:eastAsia="ko-KR"/>
        </w:rPr>
      </w:pPr>
      <w:r>
        <w:rPr>
          <w:lang w:eastAsia="ko-KR"/>
        </w:rPr>
        <w:t xml:space="preserve">본 문서에서 설명되는 Motion Plan Layer는, 인간의 </w:t>
      </w:r>
      <w:proofErr w:type="spellStart"/>
      <w:r>
        <w:rPr>
          <w:lang w:eastAsia="ko-KR"/>
        </w:rPr>
        <w:t>근육적</w:t>
      </w:r>
      <w:proofErr w:type="spellEnd"/>
      <w:r>
        <w:rPr>
          <w:lang w:eastAsia="ko-KR"/>
        </w:rPr>
        <w:t xml:space="preserve"> 특성과 자발적 움직임이 구현된 human agent와 인간-로봇 상호작용을 함께 고려하여 웨어러블 로봇이 사용자 개인별 최적 보조 전략을 학습할 수 있도록 하는 통합 시뮬레이션 환경의 인간 측 상위 계층이다.</w:t>
      </w:r>
    </w:p>
    <w:p w14:paraId="675191AF" w14:textId="77777777" w:rsidR="00800D1A" w:rsidRPr="00C870A6" w:rsidRDefault="00000000" w:rsidP="00C870A6">
      <w:pPr>
        <w:spacing w:after="100"/>
        <w:rPr>
          <w:color w:val="C0504D" w:themeColor="accent2"/>
          <w:sz w:val="22"/>
          <w:lang w:eastAsia="ko-KR"/>
        </w:rPr>
      </w:pPr>
      <w:r w:rsidRPr="00C870A6">
        <w:rPr>
          <w:b/>
          <w:color w:val="C0504D" w:themeColor="accent2"/>
          <w:sz w:val="22"/>
          <w:lang w:eastAsia="ko-KR"/>
        </w:rPr>
        <w:t>1. 문제 정의와 설계 목표</w:t>
      </w:r>
    </w:p>
    <w:p w14:paraId="3F4EDA7D" w14:textId="3A1F46B9" w:rsidR="00800D1A" w:rsidRDefault="00000000" w:rsidP="00C870A6">
      <w:pPr>
        <w:spacing w:after="100"/>
        <w:jc w:val="both"/>
        <w:rPr>
          <w:lang w:eastAsia="ko-KR"/>
        </w:rPr>
      </w:pPr>
      <w:proofErr w:type="spellStart"/>
      <w:r>
        <w:rPr>
          <w:lang w:eastAsia="ko-KR"/>
        </w:rPr>
        <w:t>근골격</w:t>
      </w:r>
      <w:proofErr w:type="spellEnd"/>
      <w:r>
        <w:rPr>
          <w:lang w:eastAsia="ko-KR"/>
        </w:rPr>
        <w:t xml:space="preserve"> 프레임워크는 명령이 실제 토크와 동작으로 어떻게 실현되는지는 설명하지만, 그 명령을 어떻게 만들어내는가에 대해서는 답하지 않는다. 사람은 단순한 토크 발생기가 아니라 의도와 상태를 통합해 움직임 방향과 강성을 조절하는 능동적 제어 주체이며, 본 문서의 Motion Plan Layer는 이 능동적 상위제어를 coordination-level 로 </w:t>
      </w:r>
      <w:proofErr w:type="spellStart"/>
      <w:r>
        <w:rPr>
          <w:lang w:eastAsia="ko-KR"/>
        </w:rPr>
        <w:t>정식화하여</w:t>
      </w:r>
      <w:proofErr w:type="spellEnd"/>
      <w:r>
        <w:rPr>
          <w:lang w:eastAsia="ko-KR"/>
        </w:rPr>
        <w:t xml:space="preserve"> 하위 </w:t>
      </w:r>
      <w:proofErr w:type="spellStart"/>
      <w:r>
        <w:rPr>
          <w:lang w:eastAsia="ko-KR"/>
        </w:rPr>
        <w:t>근골격</w:t>
      </w:r>
      <w:proofErr w:type="spellEnd"/>
      <w:r>
        <w:rPr>
          <w:lang w:eastAsia="ko-KR"/>
        </w:rPr>
        <w:t xml:space="preserve"> 모델 위에 얹는 것을 목적으로 한다.</w:t>
      </w:r>
    </w:p>
    <w:p w14:paraId="4F20C72C" w14:textId="77777777" w:rsidR="00800D1A" w:rsidRPr="00C870A6" w:rsidRDefault="00000000" w:rsidP="00C870A6">
      <w:pPr>
        <w:spacing w:after="100"/>
        <w:rPr>
          <w:color w:val="C0504D" w:themeColor="accent2"/>
          <w:sz w:val="22"/>
          <w:lang w:eastAsia="ko-KR"/>
        </w:rPr>
      </w:pPr>
      <w:r w:rsidRPr="00C870A6">
        <w:rPr>
          <w:b/>
          <w:color w:val="C0504D" w:themeColor="accent2"/>
          <w:sz w:val="22"/>
          <w:lang w:eastAsia="ko-KR"/>
        </w:rPr>
        <w:t xml:space="preserve">2. 왜 이러한 구조가 </w:t>
      </w:r>
      <w:proofErr w:type="gramStart"/>
      <w:r w:rsidRPr="00C870A6">
        <w:rPr>
          <w:b/>
          <w:color w:val="C0504D" w:themeColor="accent2"/>
          <w:sz w:val="22"/>
          <w:lang w:eastAsia="ko-KR"/>
        </w:rPr>
        <w:t>타당한가</w:t>
      </w:r>
      <w:proofErr w:type="gramEnd"/>
    </w:p>
    <w:p w14:paraId="2424D43C" w14:textId="21FE3EE6" w:rsidR="00800D1A" w:rsidRDefault="00000000" w:rsidP="00C870A6">
      <w:pPr>
        <w:spacing w:after="100"/>
        <w:jc w:val="both"/>
        <w:rPr>
          <w:lang w:eastAsia="ko-KR"/>
        </w:rPr>
      </w:pPr>
      <w:r>
        <w:rPr>
          <w:lang w:eastAsia="ko-KR"/>
        </w:rPr>
        <w:t>기존 시뮬레이션의 인간 상위제어기는 크게 두 갈래로 나뉜다. (</w:t>
      </w:r>
      <w:proofErr w:type="spellStart"/>
      <w:r>
        <w:rPr>
          <w:lang w:eastAsia="ko-KR"/>
        </w:rPr>
        <w:t>i</w:t>
      </w:r>
      <w:proofErr w:type="spellEnd"/>
      <w:r>
        <w:rPr>
          <w:lang w:eastAsia="ko-KR"/>
        </w:rPr>
        <w:t xml:space="preserve">) muscle activation을 직접 action으로 두는 구조(예: </w:t>
      </w:r>
      <w:proofErr w:type="spellStart"/>
      <w:r>
        <w:rPr>
          <w:lang w:eastAsia="ko-KR"/>
        </w:rPr>
        <w:t>MyoSuite</w:t>
      </w:r>
      <w:proofErr w:type="spellEnd"/>
      <w:r>
        <w:rPr>
          <w:lang w:eastAsia="ko-KR"/>
        </w:rPr>
        <w:t xml:space="preserve">, KINESIS)와 (ii) 고정 PD gain 위에서 관절 궤적만을 action으로 두는 구조다. 전자는 정책 내부에 로봇이 실제로 개입하는 joint-level 좌표계가 드러나지 않고, 후자는 co-contraction과 stiffness 조절 같은 인간 제어의 핵심 자유도를 표현하지 못한다. 본 문서는 이러한 한계들을 극복할 수 있는 인간 측 상위제어기로서 coordination-level reference </w:t>
      </w:r>
      <w:proofErr w:type="spellStart"/>
      <w:r>
        <w:rPr>
          <w:lang w:eastAsia="ko-KR"/>
        </w:rPr>
        <w:t>motio</w:t>
      </w:r>
      <w:proofErr w:type="spellEnd"/>
      <w:r>
        <w:rPr>
          <w:lang w:eastAsia="ko-KR"/>
        </w:rPr>
        <w:t xml:space="preserve">과 </w:t>
      </w:r>
      <w:proofErr w:type="spellStart"/>
      <w:r>
        <w:rPr>
          <w:lang w:eastAsia="ko-KR"/>
        </w:rPr>
        <w:t>저차원</w:t>
      </w:r>
      <w:proofErr w:type="spellEnd"/>
      <w:r>
        <w:rPr>
          <w:lang w:eastAsia="ko-KR"/>
        </w:rPr>
        <w:t xml:space="preserve"> impedance를 함께 출력하는 Motion Plan Layer를 제안한다.</w:t>
      </w:r>
      <w:r w:rsidR="00C870A6">
        <w:rPr>
          <w:rFonts w:hint="eastAsia"/>
          <w:lang w:eastAsia="ko-KR"/>
        </w:rPr>
        <w:t xml:space="preserve"> </w:t>
      </w:r>
      <w:r>
        <w:rPr>
          <w:b/>
          <w:lang w:eastAsia="ko-KR"/>
        </w:rPr>
        <w:t>제안 구조는 인간 동작 제어의 계층성을 보존하면서 그 출력 좌표계를 웨어러블 로봇이 실제로 다루는 변수와 일치시킴으로써, 웨어러블 로봇 학습에 특화된 인간 측 모델로 기능한다. 구체적으로 다음 네 가지 이유에서 적합하다.</w:t>
      </w:r>
    </w:p>
    <w:p w14:paraId="33EECFA6" w14:textId="55AD4760" w:rsidR="00800D1A" w:rsidRPr="00C870A6" w:rsidRDefault="00C870A6" w:rsidP="00C870A6">
      <w:pPr>
        <w:spacing w:after="100"/>
        <w:rPr>
          <w:bCs/>
          <w:i/>
          <w:iCs/>
          <w:color w:val="C0504D" w:themeColor="accent2"/>
          <w:lang w:eastAsia="ko-KR"/>
        </w:rPr>
      </w:pPr>
      <w:r w:rsidRPr="00C870A6">
        <w:rPr>
          <w:rFonts w:hint="eastAsia"/>
          <w:bCs/>
          <w:i/>
          <w:iCs/>
          <w:color w:val="C0504D" w:themeColor="accent2"/>
          <w:sz w:val="22"/>
          <w:lang w:eastAsia="ko-KR"/>
        </w:rPr>
        <w:t>2.1</w:t>
      </w:r>
      <w:r w:rsidR="00000000" w:rsidRPr="00C870A6">
        <w:rPr>
          <w:bCs/>
          <w:i/>
          <w:iCs/>
          <w:color w:val="C0504D" w:themeColor="accent2"/>
          <w:sz w:val="22"/>
          <w:lang w:eastAsia="ko-KR"/>
        </w:rPr>
        <w:t xml:space="preserve"> 개인화에 더 유리하다</w:t>
      </w:r>
    </w:p>
    <w:p w14:paraId="6BA0E294" w14:textId="77777777" w:rsidR="00800D1A" w:rsidRDefault="00000000" w:rsidP="00C870A6">
      <w:pPr>
        <w:spacing w:after="100"/>
        <w:jc w:val="both"/>
        <w:rPr>
          <w:lang w:eastAsia="ko-KR"/>
        </w:rPr>
      </w:pPr>
      <w:r>
        <w:rPr>
          <w:lang w:eastAsia="ko-KR"/>
        </w:rPr>
        <w:t xml:space="preserve">Direct muscle-action 구조는 모든 인간의 동작을 통째로 end-to-end로 학습하기 때문에, 많은 양의 데이터와 긴 학습 시간이 필요하고, 사용자별로 정책을 다시 학습해야 하는 문제가 발생한다. 반면 제안 구조는 개인차의 원인을 두 층으로 분리한다. 근력, 수동 강성, 반사 지연과 같은 passive·생리학적 특성은 실험적 identification으로 직접 측정해 하위 </w:t>
      </w:r>
      <w:proofErr w:type="spellStart"/>
      <w:r>
        <w:rPr>
          <w:lang w:eastAsia="ko-KR"/>
        </w:rPr>
        <w:t>근골격</w:t>
      </w:r>
      <w:proofErr w:type="spellEnd"/>
      <w:r>
        <w:rPr>
          <w:lang w:eastAsia="ko-KR"/>
        </w:rPr>
        <w:t xml:space="preserve"> 모델에 주입하고, 동작 스타일이나 보상 패턴 같은 coordination 수준의 개인차만을 Motion Plan Layer의 학습으로 결정한다. 이 분리 덕분에 학습이 필요한 파라미터 수가 줄어들고, 소량의 데이터로도 빠르게 개인화가 가능하다.</w:t>
      </w:r>
    </w:p>
    <w:p w14:paraId="1621285A" w14:textId="576A2E40" w:rsidR="00800D1A" w:rsidRPr="00C870A6" w:rsidRDefault="00C870A6" w:rsidP="00C870A6">
      <w:pPr>
        <w:spacing w:after="100"/>
        <w:rPr>
          <w:bCs/>
          <w:i/>
          <w:iCs/>
          <w:color w:val="C0504D" w:themeColor="accent2"/>
          <w:lang w:eastAsia="ko-KR"/>
        </w:rPr>
      </w:pPr>
      <w:r w:rsidRPr="00C870A6">
        <w:rPr>
          <w:rFonts w:hint="eastAsia"/>
          <w:bCs/>
          <w:i/>
          <w:iCs/>
          <w:color w:val="C0504D" w:themeColor="accent2"/>
          <w:sz w:val="22"/>
          <w:lang w:eastAsia="ko-KR"/>
        </w:rPr>
        <w:t>2.2</w:t>
      </w:r>
      <w:r w:rsidR="00000000" w:rsidRPr="00C870A6">
        <w:rPr>
          <w:bCs/>
          <w:i/>
          <w:iCs/>
          <w:color w:val="C0504D" w:themeColor="accent2"/>
          <w:sz w:val="22"/>
          <w:lang w:eastAsia="ko-KR"/>
        </w:rPr>
        <w:t xml:space="preserve"> 단순 궤적이 아니라 움직임의 강성·순응성까지 표현할 수 있다</w:t>
      </w:r>
    </w:p>
    <w:p w14:paraId="1115BD6B" w14:textId="77777777" w:rsidR="00800D1A" w:rsidRDefault="00000000" w:rsidP="00C870A6">
      <w:pPr>
        <w:spacing w:after="100"/>
        <w:jc w:val="both"/>
        <w:rPr>
          <w:lang w:eastAsia="ko-KR"/>
        </w:rPr>
      </w:pPr>
      <w:r>
        <w:rPr>
          <w:lang w:eastAsia="ko-KR"/>
        </w:rPr>
        <w:t>관절 궤적만을 action으로 두는 구조는 “어디로 움직일 것인가”만 말할 뿐, “그 움직임을 얼마나 단단하게 혹은 부드럽게 수행할 것인가”</w:t>
      </w:r>
      <w:proofErr w:type="spellStart"/>
      <w:r>
        <w:rPr>
          <w:lang w:eastAsia="ko-KR"/>
        </w:rPr>
        <w:t>를</w:t>
      </w:r>
      <w:proofErr w:type="spellEnd"/>
      <w:r>
        <w:rPr>
          <w:lang w:eastAsia="ko-KR"/>
        </w:rPr>
        <w:t xml:space="preserve"> 표현하지 못한다. 실제 인간은 같은 궤적이라도 co-contraction의 정도, 관절 강성, </w:t>
      </w:r>
      <w:proofErr w:type="spellStart"/>
      <w:r>
        <w:rPr>
          <w:lang w:eastAsia="ko-KR"/>
        </w:rPr>
        <w:t>외란에</w:t>
      </w:r>
      <w:proofErr w:type="spellEnd"/>
      <w:r>
        <w:rPr>
          <w:lang w:eastAsia="ko-KR"/>
        </w:rPr>
        <w:t xml:space="preserve"> 대한 대응 강도가 다르며, 이 차이는 인간-로봇 상호작용에서 결정적이다. 제안 구조는 </w:t>
      </w:r>
      <w:proofErr w:type="spellStart"/>
      <w:r>
        <w:rPr>
          <w:lang w:eastAsia="ko-KR"/>
        </w:rPr>
        <w:t>q_ref</w:t>
      </w:r>
      <w:proofErr w:type="spellEnd"/>
      <w:r>
        <w:rPr>
          <w:lang w:eastAsia="ko-KR"/>
        </w:rPr>
        <w:t xml:space="preserve">와 함께 </w:t>
      </w:r>
      <w:proofErr w:type="spellStart"/>
      <w:r>
        <w:rPr>
          <w:lang w:eastAsia="ko-KR"/>
        </w:rPr>
        <w:t>저차원</w:t>
      </w:r>
      <w:proofErr w:type="spellEnd"/>
      <w:r>
        <w:rPr>
          <w:lang w:eastAsia="ko-KR"/>
        </w:rPr>
        <w:t xml:space="preserve"> impedance를 action으로 두기 때문에, 인간 agent의 능동적 기여를 단순한 운동학을 넘어 관절의 강성과 </w:t>
      </w:r>
      <w:proofErr w:type="spellStart"/>
      <w:r>
        <w:rPr>
          <w:lang w:eastAsia="ko-KR"/>
        </w:rPr>
        <w:t>순응성</w:t>
      </w:r>
      <w:proofErr w:type="spellEnd"/>
      <w:r>
        <w:rPr>
          <w:lang w:eastAsia="ko-KR"/>
        </w:rPr>
        <w:t xml:space="preserve"> 조절까지 포함해 표현할 수 있다. 이는 인간을 단순한 동작 재생기가 아니라 </w:t>
      </w:r>
      <w:proofErr w:type="spellStart"/>
      <w:r>
        <w:rPr>
          <w:lang w:eastAsia="ko-KR"/>
        </w:rPr>
        <w:t>폐루프</w:t>
      </w:r>
      <w:proofErr w:type="spellEnd"/>
      <w:r>
        <w:rPr>
          <w:lang w:eastAsia="ko-KR"/>
        </w:rPr>
        <w:t xml:space="preserve"> 안에서 능동적으로 상호작용을 조절하는 주체로 다루기 위한 최소한의 표현력이다.</w:t>
      </w:r>
    </w:p>
    <w:p w14:paraId="0A10789B" w14:textId="0E59C93E" w:rsidR="00800D1A" w:rsidRPr="00C870A6" w:rsidRDefault="00C870A6" w:rsidP="00C870A6">
      <w:pPr>
        <w:spacing w:after="100"/>
        <w:rPr>
          <w:bCs/>
          <w:i/>
          <w:iCs/>
          <w:color w:val="C0504D" w:themeColor="accent2"/>
          <w:lang w:eastAsia="ko-KR"/>
        </w:rPr>
      </w:pPr>
      <w:r w:rsidRPr="00C870A6">
        <w:rPr>
          <w:rFonts w:hint="eastAsia"/>
          <w:bCs/>
          <w:i/>
          <w:iCs/>
          <w:color w:val="C0504D" w:themeColor="accent2"/>
          <w:sz w:val="22"/>
          <w:lang w:eastAsia="ko-KR"/>
        </w:rPr>
        <w:t>2.3</w:t>
      </w:r>
      <w:r w:rsidR="00000000" w:rsidRPr="00C870A6">
        <w:rPr>
          <w:bCs/>
          <w:i/>
          <w:iCs/>
          <w:color w:val="C0504D" w:themeColor="accent2"/>
          <w:sz w:val="22"/>
          <w:lang w:eastAsia="ko-KR"/>
        </w:rPr>
        <w:t xml:space="preserve"> 물리적·의학적 해석 가능성과 같은 좌표계 위에서의 제어기 설계</w:t>
      </w:r>
    </w:p>
    <w:p w14:paraId="25C2E5DE" w14:textId="324695DC" w:rsidR="00C870A6" w:rsidRPr="00C870A6" w:rsidRDefault="00000000" w:rsidP="00C870A6">
      <w:pPr>
        <w:spacing w:after="100"/>
        <w:jc w:val="both"/>
        <w:rPr>
          <w:rFonts w:hint="eastAsia"/>
          <w:lang w:eastAsia="ko-KR"/>
        </w:rPr>
      </w:pPr>
      <w:r>
        <w:rPr>
          <w:lang w:eastAsia="ko-KR"/>
        </w:rPr>
        <w:t xml:space="preserve">제안 구조는 정책 내부의 의사결정이 </w:t>
      </w:r>
      <w:proofErr w:type="spellStart"/>
      <w:r>
        <w:rPr>
          <w:lang w:eastAsia="ko-KR"/>
        </w:rPr>
        <w:t>q_ref</w:t>
      </w:r>
      <w:proofErr w:type="spellEnd"/>
      <w:r>
        <w:rPr>
          <w:lang w:eastAsia="ko-KR"/>
        </w:rPr>
        <w:t>와 impedance라는 물리적·의학적 의미가 분명한 변수 위에서 이루어져, 실패 모드를 상위 timing 문제인지 하위 근력·반사 문제인지 분리해 진단할 수 있다. 나아가 이 변수들은 웨어러블 로봇이 실제로 조절하는 변수(토크, 궤적, 강성)와 동일한 좌표계에 놓이므로, 인간과 로봇에 안전 제약을 일관되게 부과하고 둘의 역할 분담을 명시적으로 튜닝할 수 있다.</w:t>
      </w:r>
    </w:p>
    <w:p w14:paraId="669E22A7" w14:textId="31BFCA5B" w:rsidR="00800D1A" w:rsidRPr="00C870A6" w:rsidRDefault="00C870A6" w:rsidP="00C870A6">
      <w:pPr>
        <w:spacing w:after="100"/>
        <w:rPr>
          <w:bCs/>
          <w:i/>
          <w:iCs/>
          <w:color w:val="C0504D" w:themeColor="accent2"/>
          <w:lang w:eastAsia="ko-KR"/>
        </w:rPr>
      </w:pPr>
      <w:r w:rsidRPr="00C870A6">
        <w:rPr>
          <w:rFonts w:hint="eastAsia"/>
          <w:bCs/>
          <w:i/>
          <w:iCs/>
          <w:color w:val="C0504D" w:themeColor="accent2"/>
          <w:sz w:val="22"/>
          <w:lang w:eastAsia="ko-KR"/>
        </w:rPr>
        <w:t>2.4</w:t>
      </w:r>
      <w:r w:rsidR="00000000" w:rsidRPr="00C870A6">
        <w:rPr>
          <w:bCs/>
          <w:i/>
          <w:iCs/>
          <w:color w:val="C0504D" w:themeColor="accent2"/>
          <w:sz w:val="22"/>
          <w:lang w:eastAsia="ko-KR"/>
        </w:rPr>
        <w:t xml:space="preserve"> 인간 동작 제어의 계층 </w:t>
      </w:r>
      <w:proofErr w:type="spellStart"/>
      <w:r w:rsidR="00000000" w:rsidRPr="00C870A6">
        <w:rPr>
          <w:bCs/>
          <w:i/>
          <w:iCs/>
          <w:color w:val="C0504D" w:themeColor="accent2"/>
          <w:sz w:val="22"/>
          <w:lang w:eastAsia="ko-KR"/>
        </w:rPr>
        <w:t>구조와도</w:t>
      </w:r>
      <w:proofErr w:type="spellEnd"/>
      <w:r w:rsidR="00000000" w:rsidRPr="00C870A6">
        <w:rPr>
          <w:bCs/>
          <w:i/>
          <w:iCs/>
          <w:color w:val="C0504D" w:themeColor="accent2"/>
          <w:sz w:val="22"/>
          <w:lang w:eastAsia="ko-KR"/>
        </w:rPr>
        <w:t xml:space="preserve"> 자연스럽게 </w:t>
      </w:r>
      <w:proofErr w:type="spellStart"/>
      <w:r w:rsidR="00000000" w:rsidRPr="00C870A6">
        <w:rPr>
          <w:bCs/>
          <w:i/>
          <w:iCs/>
          <w:color w:val="C0504D" w:themeColor="accent2"/>
          <w:sz w:val="22"/>
          <w:lang w:eastAsia="ko-KR"/>
        </w:rPr>
        <w:t>정합한다</w:t>
      </w:r>
      <w:proofErr w:type="spellEnd"/>
    </w:p>
    <w:p w14:paraId="5BA44273" w14:textId="77777777" w:rsidR="00800D1A" w:rsidRDefault="00000000" w:rsidP="00C870A6">
      <w:pPr>
        <w:spacing w:after="100"/>
        <w:jc w:val="both"/>
        <w:rPr>
          <w:lang w:eastAsia="ko-KR"/>
        </w:rPr>
      </w:pPr>
      <w:r>
        <w:rPr>
          <w:lang w:eastAsia="ko-KR"/>
        </w:rPr>
        <w:t xml:space="preserve">인간의 동작은 의도가 곧바로 각 근육의 활성으로 변환되어 만들어지는 것이 아니라, 의도와 과제 목표가 먼저 coordination, timing, 강성 설정과 같은 중간 수준의 운동 표현으로 변환되고, 이것이 척수의 시너지·반사 회로를 거쳐 비로소 개별 근활성으로 실현된다. muscle activation을 단일 정책의 출력으로 두는 구조는 이 두 단계를 하나로 압축해 버리는 반면, 제안 구조는 상위의 coordination·강성 표현과 </w:t>
      </w:r>
      <w:r>
        <w:rPr>
          <w:lang w:eastAsia="ko-KR"/>
        </w:rPr>
        <w:lastRenderedPageBreak/>
        <w:t xml:space="preserve">하위의 </w:t>
      </w:r>
      <w:proofErr w:type="spellStart"/>
      <w:r>
        <w:rPr>
          <w:lang w:eastAsia="ko-KR"/>
        </w:rPr>
        <w:t>근골격</w:t>
      </w:r>
      <w:proofErr w:type="spellEnd"/>
      <w:r>
        <w:rPr>
          <w:lang w:eastAsia="ko-KR"/>
        </w:rPr>
        <w:t>·반사 동역학을 명시적으로 분리한다. 이는 학습 구조가 인간 운동제어의 본래 흐름을 따라가게 만들어, 상위 정책이 다루어야 할 변수와 하위 모델이 책임져야 할 변수가 자연스럽게 나뉜다.</w:t>
      </w:r>
    </w:p>
    <w:p w14:paraId="47961131" w14:textId="77777777" w:rsidR="00800D1A" w:rsidRPr="00C870A6" w:rsidRDefault="00000000" w:rsidP="00C870A6">
      <w:pPr>
        <w:spacing w:after="100"/>
        <w:rPr>
          <w:color w:val="C0504D" w:themeColor="accent2"/>
          <w:sz w:val="22"/>
          <w:lang w:eastAsia="ko-KR"/>
        </w:rPr>
      </w:pPr>
      <w:r w:rsidRPr="00C870A6">
        <w:rPr>
          <w:b/>
          <w:color w:val="C0504D" w:themeColor="accent2"/>
          <w:sz w:val="22"/>
          <w:lang w:eastAsia="ko-KR"/>
        </w:rPr>
        <w:t>3. 네트워크 구조와 학습 방법론</w:t>
      </w:r>
    </w:p>
    <w:p w14:paraId="631E4F5A" w14:textId="54D44A56" w:rsidR="00800D1A" w:rsidRDefault="00000000" w:rsidP="00C870A6">
      <w:pPr>
        <w:spacing w:after="100"/>
        <w:jc w:val="both"/>
        <w:rPr>
          <w:lang w:eastAsia="ko-KR"/>
        </w:rPr>
      </w:pPr>
      <w:r>
        <w:rPr>
          <w:lang w:eastAsia="ko-KR"/>
        </w:rPr>
        <w:t xml:space="preserve">본 절에서는 Motion Plan Layer의 구체적인 네트워크 구성과 학습 절차를 정리한다. 궁극적으로 이 구조는 </w:t>
      </w:r>
      <w:proofErr w:type="spellStart"/>
      <w:r>
        <w:rPr>
          <w:lang w:eastAsia="ko-KR"/>
        </w:rPr>
        <w:t>상지를</w:t>
      </w:r>
      <w:proofErr w:type="spellEnd"/>
      <w:r>
        <w:rPr>
          <w:lang w:eastAsia="ko-KR"/>
        </w:rPr>
        <w:t xml:space="preserve"> 포함한 전신으로 확장될 것이지만, 본 단계에서는 우선 하지 12자유도를 대상으로 한정하여 다룬다. </w:t>
      </w:r>
    </w:p>
    <w:p w14:paraId="1CD725A3" w14:textId="77777777" w:rsidR="00800D1A" w:rsidRPr="00C870A6" w:rsidRDefault="00000000" w:rsidP="00C870A6">
      <w:pPr>
        <w:spacing w:after="100"/>
        <w:rPr>
          <w:bCs/>
          <w:i/>
          <w:iCs/>
          <w:color w:val="C0504D" w:themeColor="accent2"/>
          <w:lang w:eastAsia="ko-KR"/>
        </w:rPr>
      </w:pPr>
      <w:r w:rsidRPr="00C870A6">
        <w:rPr>
          <w:bCs/>
          <w:i/>
          <w:iCs/>
          <w:color w:val="C0504D" w:themeColor="accent2"/>
          <w:sz w:val="22"/>
          <w:lang w:eastAsia="ko-KR"/>
        </w:rPr>
        <w:t>3.1 입력과 출력</w:t>
      </w:r>
    </w:p>
    <w:p w14:paraId="04CB8DF3" w14:textId="04473FF3" w:rsidR="00800D1A" w:rsidRDefault="00000000" w:rsidP="00C870A6">
      <w:pPr>
        <w:spacing w:after="100"/>
        <w:jc w:val="both"/>
        <w:rPr>
          <w:lang w:eastAsia="ko-KR"/>
        </w:rPr>
      </w:pPr>
      <w:r>
        <w:rPr>
          <w:lang w:eastAsia="ko-KR"/>
        </w:rPr>
        <w:t>입력은 세 종류로 구성된다. 첫째, 가상환경 state는 pelvis/base의 자세와 속도, 12개 관절의 위치와 속도, 발 접촉 상태, 직전 step의 reference와 gain, 그리고 최근의 짧은 history를 포함한다. 둘째, task command는 pelvis 기준의 목표 선속도와 yaw 각속도다.</w:t>
      </w:r>
    </w:p>
    <w:p w14:paraId="10114B71" w14:textId="6EB089B2" w:rsidR="00800D1A" w:rsidRDefault="00C870A6" w:rsidP="00C870A6">
      <w:pPr>
        <w:spacing w:after="100"/>
        <w:jc w:val="center"/>
      </w:pPr>
      <m:oMathPara>
        <m:oMath>
          <m:sSub>
            <m:sSubPr>
              <m:ctrlPr>
                <w:rPr>
                  <w:rFonts w:ascii="Cambria Math" w:hAnsi="Cambria Math"/>
                  <w:i/>
                </w:rPr>
              </m:ctrlPr>
            </m:sSubPr>
            <m:e>
              <m:r>
                <w:rPr>
                  <w:rFonts w:ascii="Cambria Math" w:hAnsi="Cambria Math"/>
                </w:rPr>
                <m:t>c</m:t>
              </m:r>
            </m:e>
            <m:sub>
              <m:r>
                <w:rPr>
                  <w:rFonts w:ascii="Cambria Math" w:hAnsi="Cambria Math"/>
                </w:rPr>
                <m:t>t</m:t>
              </m:r>
            </m:sub>
          </m:sSub>
          <m:r>
            <w:rPr>
              <w:rFonts w:ascii="Cambria Math" w:hAnsi="Cambria Math"/>
            </w:rPr>
            <m:t xml:space="preserve"> = [ </m:t>
          </m:r>
          <m:sSubSup>
            <m:sSubSupPr>
              <m:ctrlPr>
                <w:rPr>
                  <w:rFonts w:ascii="Cambria Math" w:hAnsi="Cambria Math"/>
                  <w:i/>
                </w:rPr>
              </m:ctrlPr>
            </m:sSubSupPr>
            <m:e>
              <m:r>
                <w:rPr>
                  <w:rFonts w:ascii="Cambria Math" w:hAnsi="Cambria Math"/>
                </w:rPr>
                <m:t>v</m:t>
              </m:r>
            </m:e>
            <m:sub>
              <m:r>
                <w:rPr>
                  <w:rFonts w:ascii="Cambria Math" w:hAnsi="Cambria Math"/>
                </w:rPr>
                <m:t>x</m:t>
              </m:r>
            </m:sub>
            <m:sup>
              <m:r>
                <m:rPr>
                  <m:sty m:val="p"/>
                </m:rPr>
                <w:rPr>
                  <w:rFonts w:ascii="Cambria Math" w:hAnsi="Cambria Math"/>
                </w:rPr>
                <m:t>cmd</m:t>
              </m:r>
            </m:sup>
          </m:sSubSup>
          <m:r>
            <w:rPr>
              <w:rFonts w:ascii="Cambria Math" w:hAnsi="Cambria Math"/>
            </w:rPr>
            <m:t xml:space="preserve"> , </m:t>
          </m:r>
          <m:sSubSup>
            <m:sSubSupPr>
              <m:ctrlPr>
                <w:rPr>
                  <w:rFonts w:ascii="Cambria Math" w:hAnsi="Cambria Math"/>
                  <w:i/>
                </w:rPr>
              </m:ctrlPr>
            </m:sSubSupPr>
            <m:e>
              <m:r>
                <w:rPr>
                  <w:rFonts w:ascii="Cambria Math" w:hAnsi="Cambria Math"/>
                </w:rPr>
                <m:t>v</m:t>
              </m:r>
            </m:e>
            <m:sub>
              <m:r>
                <w:rPr>
                  <w:rFonts w:ascii="Cambria Math" w:hAnsi="Cambria Math"/>
                </w:rPr>
                <m:t>y</m:t>
              </m:r>
            </m:sub>
            <m:sup>
              <m:r>
                <m:rPr>
                  <m:sty m:val="p"/>
                </m:rPr>
                <w:rPr>
                  <w:rFonts w:ascii="Cambria Math" w:hAnsi="Cambria Math"/>
                </w:rPr>
                <m:t>cmd</m:t>
              </m:r>
            </m:sup>
          </m:sSubSup>
          <m:r>
            <w:rPr>
              <w:rFonts w:ascii="Cambria Math" w:hAnsi="Cambria Math"/>
            </w:rPr>
            <m:t xml:space="preserve"> , </m:t>
          </m:r>
          <m:sSubSup>
            <m:sSubSupPr>
              <m:ctrlPr>
                <w:rPr>
                  <w:rFonts w:ascii="Cambria Math" w:hAnsi="Cambria Math"/>
                  <w:i/>
                </w:rPr>
              </m:ctrlPr>
            </m:sSubSupPr>
            <m:e>
              <m:r>
                <w:rPr>
                  <w:rFonts w:ascii="Cambria Math" w:hAnsi="Cambria Math"/>
                </w:rPr>
                <m:t>ω</m:t>
              </m:r>
            </m:e>
            <m:sub>
              <m:r>
                <w:rPr>
                  <w:rFonts w:ascii="Cambria Math" w:hAnsi="Cambria Math"/>
                </w:rPr>
                <m:t>z</m:t>
              </m:r>
            </m:sub>
            <m:sup>
              <m:r>
                <m:rPr>
                  <m:sty m:val="p"/>
                </m:rPr>
                <w:rPr>
                  <w:rFonts w:ascii="Cambria Math" w:hAnsi="Cambria Math"/>
                </w:rPr>
                <m:t>cmd</m:t>
              </m:r>
            </m:sup>
          </m:sSubSup>
          <m:r>
            <w:rPr>
              <w:rFonts w:ascii="Cambria Math" w:hAnsi="Cambria Math"/>
            </w:rPr>
            <m:t xml:space="preserve"> ]</m:t>
          </m:r>
        </m:oMath>
      </m:oMathPara>
    </w:p>
    <w:p w14:paraId="0287EF51" w14:textId="1ADECD3E" w:rsidR="00800D1A" w:rsidRDefault="00000000" w:rsidP="00C870A6">
      <w:pPr>
        <w:spacing w:after="100"/>
        <w:jc w:val="both"/>
        <w:rPr>
          <w:lang w:eastAsia="ko-KR"/>
        </w:rPr>
      </w:pPr>
      <w:r>
        <w:rPr>
          <w:lang w:eastAsia="ko-KR"/>
        </w:rPr>
        <w:t xml:space="preserve">셋째, 모션 라이브러리에서 현재 command 조건부로 검색된 target reference window </w:t>
      </w:r>
      <m:oMath>
        <m:sSub>
          <m:sSubPr>
            <m:ctrlPr>
              <w:rPr>
                <w:rFonts w:ascii="Cambria Math" w:hAnsi="Cambria Math"/>
                <w:i/>
                <w:lang w:eastAsia="ko-KR"/>
              </w:rPr>
            </m:ctrlPr>
          </m:sSubPr>
          <m:e>
            <m:sSub>
              <m:sSubPr>
                <m:ctrlPr>
                  <w:rPr>
                    <w:rFonts w:ascii="Cambria Math" w:hAnsi="Cambria Math"/>
                    <w:i/>
                    <w:lang w:eastAsia="ko-KR"/>
                  </w:rPr>
                </m:ctrlPr>
              </m:sSubPr>
              <m:e>
                <m:r>
                  <w:rPr>
                    <w:rFonts w:ascii="Cambria Math" w:hAnsi="Cambria Math"/>
                    <w:lang w:eastAsia="ko-KR"/>
                  </w:rPr>
                  <m:t>q</m:t>
                </m:r>
              </m:e>
              <m:sub>
                <m:r>
                  <m:rPr>
                    <m:sty m:val="p"/>
                  </m:rPr>
                  <w:rPr>
                    <w:rFonts w:ascii="Cambria Math" w:hAnsi="Cambria Math"/>
                    <w:lang w:eastAsia="ko-KR"/>
                  </w:rPr>
                  <m:t>tar</m:t>
                </m:r>
              </m:sub>
            </m:sSub>
          </m:e>
          <m:sub>
            <m:d>
              <m:dPr>
                <m:begChr m:val="{"/>
                <m:endChr m:val="}"/>
                <m:ctrlPr>
                  <w:rPr>
                    <w:rFonts w:ascii="Cambria Math" w:hAnsi="Cambria Math"/>
                    <w:i/>
                    <w:lang w:eastAsia="ko-KR"/>
                  </w:rPr>
                </m:ctrlPr>
              </m:dPr>
              <m:e>
                <m:r>
                  <w:rPr>
                    <w:rFonts w:ascii="Cambria Math" w:hAnsi="Cambria Math"/>
                    <w:lang w:eastAsia="ko-KR"/>
                  </w:rPr>
                  <m:t>t:t+K</m:t>
                </m:r>
              </m:e>
            </m:d>
          </m:sub>
        </m:sSub>
      </m:oMath>
      <w:r>
        <w:rPr>
          <w:lang w:eastAsia="ko-KR"/>
        </w:rPr>
        <w:t xml:space="preserve">를 입력으로 받는다. 이는 PHC(Perpetual Humanoid Control)에서 단일 goal-conditioned 정책이 대규모 </w:t>
      </w:r>
      <w:proofErr w:type="spellStart"/>
      <w:r>
        <w:rPr>
          <w:lang w:eastAsia="ko-KR"/>
        </w:rPr>
        <w:t>MoCap</w:t>
      </w:r>
      <w:proofErr w:type="spellEnd"/>
      <w:r>
        <w:rPr>
          <w:lang w:eastAsia="ko-KR"/>
        </w:rPr>
        <w:t xml:space="preserve"> 라이브러리를 모사할 때 사용한 구성과 동일한 발상으로, 보행의 시간 구조를 정책에 직접 주입하는 역할을 한다.</w:t>
      </w:r>
    </w:p>
    <w:p w14:paraId="33F4B1EB" w14:textId="40E68A1D" w:rsidR="00800D1A" w:rsidRDefault="00C870A6" w:rsidP="00C870A6">
      <w:pPr>
        <w:spacing w:after="100"/>
        <w:jc w:val="center"/>
      </w:pPr>
      <m:oMathPara>
        <m:oMath>
          <m:sSub>
            <m:sSubPr>
              <m:ctrlPr>
                <w:rPr>
                  <w:rFonts w:ascii="Cambria Math" w:hAnsi="Cambria Math"/>
                  <w:i/>
                </w:rPr>
              </m:ctrlPr>
            </m:sSubPr>
            <m:e>
              <m:sSub>
                <m:sSubPr>
                  <m:ctrlPr>
                    <w:rPr>
                      <w:rFonts w:ascii="Cambria Math" w:hAnsi="Cambria Math"/>
                      <w:i/>
                    </w:rPr>
                  </m:ctrlPr>
                </m:sSubPr>
                <m:e>
                  <m:r>
                    <w:rPr>
                      <w:rFonts w:ascii="Cambria Math" w:hAnsi="Cambria Math"/>
                    </w:rPr>
                    <m:t>q</m:t>
                  </m:r>
                </m:e>
                <m:sub>
                  <m:r>
                    <m:rPr>
                      <m:sty m:val="p"/>
                    </m:rPr>
                    <w:rPr>
                      <w:rFonts w:ascii="Cambria Math" w:hAnsi="Cambria Math"/>
                    </w:rPr>
                    <m:t>tar</m:t>
                  </m:r>
                </m:sub>
              </m:sSub>
            </m:e>
            <m:sub>
              <m:d>
                <m:dPr>
                  <m:begChr m:val="{"/>
                  <m:endChr m:val="}"/>
                  <m:ctrlPr>
                    <w:rPr>
                      <w:rFonts w:ascii="Cambria Math" w:hAnsi="Cambria Math"/>
                      <w:i/>
                    </w:rPr>
                  </m:ctrlPr>
                </m:dPr>
                <m:e>
                  <m:r>
                    <w:rPr>
                      <w:rFonts w:ascii="Cambria Math" w:hAnsi="Cambria Math"/>
                    </w:rPr>
                    <m:t>t:t+K</m:t>
                  </m:r>
                </m:e>
              </m:d>
            </m:sub>
          </m:sSub>
          <m:r>
            <w:rPr>
              <w:rFonts w:ascii="Cambria Math" w:hAnsi="Cambria Math"/>
            </w:rPr>
            <m:t xml:space="preserve"> ∈ </m:t>
          </m:r>
          <m:sSup>
            <m:sSupPr>
              <m:ctrlPr>
                <w:rPr>
                  <w:rFonts w:ascii="Cambria Math" w:hAnsi="Cambria Math"/>
                  <w:i/>
                </w:rPr>
              </m:ctrlPr>
            </m:sSupPr>
            <m:e>
              <m:r>
                <m:rPr>
                  <m:scr m:val="double-struck"/>
                </m:rPr>
                <w:rPr>
                  <w:rFonts w:ascii="Cambria Math" w:hAnsi="Cambria Math"/>
                </w:rPr>
                <m:t>R</m:t>
              </m:r>
            </m:e>
            <m:sup>
              <m:r>
                <w:rPr>
                  <w:rFonts w:ascii="Cambria Math" w:hAnsi="Cambria Math"/>
                </w:rPr>
                <m:t>K × 12</m:t>
              </m:r>
            </m:sup>
          </m:sSup>
        </m:oMath>
      </m:oMathPara>
    </w:p>
    <w:p w14:paraId="4D5A66C1" w14:textId="77777777" w:rsidR="00800D1A" w:rsidRDefault="00000000" w:rsidP="00C870A6">
      <w:pPr>
        <w:spacing w:after="100"/>
        <w:jc w:val="both"/>
      </w:pPr>
      <w:r>
        <w:t>출력은 두 종류다. 첫째는 reference trajectory다.</w:t>
      </w:r>
    </w:p>
    <w:p w14:paraId="2024D78D" w14:textId="5A352A85" w:rsidR="00800D1A" w:rsidRDefault="00A00E7E" w:rsidP="00C870A6">
      <w:pPr>
        <w:spacing w:after="100"/>
        <w:jc w:val="center"/>
      </w:pPr>
      <m:oMathPara>
        <m:oMath>
          <m:sSub>
            <m:sSubPr>
              <m:ctrlPr>
                <w:rPr>
                  <w:rFonts w:ascii="Cambria Math" w:hAnsi="Cambria Math"/>
                  <w:i/>
                </w:rPr>
              </m:ctrlPr>
            </m:sSubPr>
            <m:e>
              <m:r>
                <w:rPr>
                  <w:rFonts w:ascii="Cambria Math" w:hAnsi="Cambria Math"/>
                </w:rPr>
                <m:t>q</m:t>
              </m:r>
            </m:e>
            <m:sub>
              <m:r>
                <m:rPr>
                  <m:sty m:val="p"/>
                </m:rPr>
                <w:rPr>
                  <w:rFonts w:ascii="Cambria Math" w:hAnsi="Cambria Math"/>
                </w:rPr>
                <m:t>ref</m:t>
              </m:r>
            </m:sub>
          </m:sSub>
          <m:r>
            <w:rPr>
              <w:rFonts w:ascii="Cambria Math" w:hAnsi="Cambria Math"/>
            </w:rPr>
            <m:t xml:space="preserve"> ∈ </m:t>
          </m:r>
          <m:sSup>
            <m:sSupPr>
              <m:ctrlPr>
                <w:rPr>
                  <w:rFonts w:ascii="Cambria Math" w:hAnsi="Cambria Math"/>
                  <w:i/>
                </w:rPr>
              </m:ctrlPr>
            </m:sSupPr>
            <m:e>
              <m:r>
                <m:rPr>
                  <m:scr m:val="double-struck"/>
                </m:rPr>
                <w:rPr>
                  <w:rFonts w:ascii="Cambria Math" w:hAnsi="Cambria Math"/>
                </w:rPr>
                <m:t>R</m:t>
              </m:r>
            </m:e>
            <m:sup>
              <m:r>
                <w:rPr>
                  <w:rFonts w:ascii="Cambria Math" w:hAnsi="Cambria Math"/>
                </w:rPr>
                <m:t>12</m:t>
              </m:r>
            </m:sup>
          </m:sSup>
        </m:oMath>
      </m:oMathPara>
    </w:p>
    <w:p w14:paraId="406E031B" w14:textId="08ED1BC7" w:rsidR="00800D1A" w:rsidRDefault="00000000" w:rsidP="00C870A6">
      <w:pPr>
        <w:spacing w:after="100"/>
        <w:jc w:val="both"/>
        <w:rPr>
          <w:lang w:eastAsia="ko-KR"/>
        </w:rPr>
      </w:pPr>
      <w:r>
        <w:rPr>
          <w:lang w:eastAsia="ko-KR"/>
        </w:rPr>
        <w:t xml:space="preserve">필요 시 </w:t>
      </w:r>
      <w:proofErr w:type="spellStart"/>
      <w:r>
        <w:rPr>
          <w:lang w:eastAsia="ko-KR"/>
        </w:rPr>
        <w:t>dq_ref</w:t>
      </w:r>
      <w:proofErr w:type="spellEnd"/>
      <w:r>
        <w:rPr>
          <w:lang w:eastAsia="ko-KR"/>
        </w:rPr>
        <w:t xml:space="preserve">는 finite difference로 산출한다. 둘째는 관절별 임피던스 </w:t>
      </w:r>
      <m:oMath>
        <m:r>
          <w:rPr>
            <w:rFonts w:ascii="Cambria Math" w:hAnsi="Cambria Math"/>
            <w:lang w:eastAsia="ko-KR"/>
          </w:rPr>
          <m:t xml:space="preserve">(Kp, Kd) ∈ </m:t>
        </m:r>
        <m:sSup>
          <m:sSupPr>
            <m:ctrlPr>
              <w:rPr>
                <w:rFonts w:ascii="Cambria Math" w:hAnsi="Cambria Math"/>
                <w:i/>
                <w:lang w:eastAsia="ko-KR"/>
              </w:rPr>
            </m:ctrlPr>
          </m:sSupPr>
          <m:e>
            <m:r>
              <m:rPr>
                <m:scr m:val="double-struck"/>
              </m:rPr>
              <w:rPr>
                <w:rFonts w:ascii="Cambria Math" w:hAnsi="Cambria Math"/>
                <w:lang w:eastAsia="ko-KR"/>
              </w:rPr>
              <m:t>R</m:t>
            </m:r>
          </m:e>
          <m:sup>
            <m:r>
              <w:rPr>
                <w:rFonts w:ascii="Cambria Math" w:hAnsi="Cambria Math"/>
                <w:lang w:eastAsia="ko-KR"/>
              </w:rPr>
              <m:t>12</m:t>
            </m:r>
          </m:sup>
        </m:sSup>
        <m:r>
          <w:rPr>
            <w:rFonts w:ascii="Cambria Math" w:hAnsi="Cambria Math"/>
            <w:lang w:eastAsia="ko-KR"/>
          </w:rPr>
          <m:t xml:space="preserve"> × </m:t>
        </m:r>
        <m:sSup>
          <m:sSupPr>
            <m:ctrlPr>
              <w:rPr>
                <w:rFonts w:ascii="Cambria Math" w:hAnsi="Cambria Math"/>
                <w:i/>
                <w:lang w:eastAsia="ko-KR"/>
              </w:rPr>
            </m:ctrlPr>
          </m:sSupPr>
          <m:e>
            <m:r>
              <m:rPr>
                <m:scr m:val="double-struck"/>
              </m:rPr>
              <w:rPr>
                <w:rFonts w:ascii="Cambria Math" w:hAnsi="Cambria Math"/>
                <w:lang w:eastAsia="ko-KR"/>
              </w:rPr>
              <m:t>R</m:t>
            </m:r>
          </m:e>
          <m:sup>
            <m:r>
              <w:rPr>
                <w:rFonts w:ascii="Cambria Math" w:hAnsi="Cambria Math"/>
                <w:lang w:eastAsia="ko-KR"/>
              </w:rPr>
              <m:t>12</m:t>
            </m:r>
          </m:sup>
        </m:sSup>
      </m:oMath>
      <w:r>
        <w:rPr>
          <w:lang w:eastAsia="ko-KR"/>
        </w:rPr>
        <w:t xml:space="preserve">이다. 단, 24개 gain을 매 스텝 직접 출력하면 학습이 불안정하므로, 보행 제어에서 의미가 분명한 5개 축으로 압축한 </w:t>
      </w:r>
      <w:proofErr w:type="spellStart"/>
      <w:r>
        <w:rPr>
          <w:lang w:eastAsia="ko-KR"/>
        </w:rPr>
        <w:t>저차원</w:t>
      </w:r>
      <w:proofErr w:type="spellEnd"/>
      <w:r>
        <w:rPr>
          <w:lang w:eastAsia="ko-KR"/>
        </w:rPr>
        <w:t xml:space="preserve"> latent</w:t>
      </w:r>
      <m:oMath>
        <m:r>
          <w:rPr>
            <w:rFonts w:ascii="Cambria Math" w:hAnsi="Cambria Math"/>
            <w:lang w:eastAsia="ko-KR"/>
          </w:rPr>
          <m:t xml:space="preserve"> </m:t>
        </m:r>
        <m:sSub>
          <m:sSubPr>
            <m:ctrlPr>
              <w:rPr>
                <w:rFonts w:ascii="Cambria Math" w:hAnsi="Cambria Math"/>
                <w:i/>
                <w:lang w:eastAsia="ko-KR"/>
              </w:rPr>
            </m:ctrlPr>
          </m:sSubPr>
          <m:e>
            <m:r>
              <w:rPr>
                <w:rFonts w:ascii="Cambria Math" w:hAnsi="Cambria Math"/>
                <w:lang w:eastAsia="ko-KR"/>
              </w:rPr>
              <m:t>ξ</m:t>
            </m:r>
          </m:e>
          <m:sub>
            <m:r>
              <w:rPr>
                <w:rFonts w:ascii="Cambria Math" w:hAnsi="Cambria Math"/>
                <w:lang w:eastAsia="ko-KR"/>
              </w:rPr>
              <m:t>imp</m:t>
            </m:r>
          </m:sub>
        </m:sSub>
      </m:oMath>
      <w:r>
        <w:rPr>
          <w:lang w:eastAsia="ko-KR"/>
        </w:rPr>
        <w:t>를 두고 결정론적 decoder가 이를 관절별 gain으로 전개한다.</w:t>
      </w:r>
    </w:p>
    <w:p w14:paraId="5779F634" w14:textId="33C767FE" w:rsidR="00800D1A" w:rsidRDefault="00A00E7E" w:rsidP="00C870A6">
      <w:pPr>
        <w:spacing w:after="100"/>
        <w:jc w:val="center"/>
      </w:pPr>
      <m:oMathPara>
        <m:oMath>
          <m:sSub>
            <m:sSubPr>
              <m:ctrlPr>
                <w:rPr>
                  <w:rFonts w:ascii="Cambria Math" w:hAnsi="Cambria Math"/>
                  <w:i/>
                </w:rPr>
              </m:ctrlPr>
            </m:sSubPr>
            <m:e>
              <m:r>
                <w:rPr>
                  <w:rFonts w:ascii="Cambria Math" w:hAnsi="Cambria Math"/>
                </w:rPr>
                <m:t>ξ</m:t>
              </m:r>
            </m:e>
            <m:sub>
              <m:r>
                <m:rPr>
                  <m:sty m:val="p"/>
                </m:rPr>
                <w:rPr>
                  <w:rFonts w:ascii="Cambria Math" w:hAnsi="Cambria Math"/>
                </w:rPr>
                <m:t>imp</m:t>
              </m:r>
            </m:sub>
          </m:sSub>
          <m:r>
            <w:rPr>
              <w:rFonts w:ascii="Cambria Math" w:hAnsi="Cambria Math"/>
            </w:rPr>
            <m:t xml:space="preserve"> = [ </m:t>
          </m:r>
          <m:sSub>
            <m:sSubPr>
              <m:ctrlPr>
                <w:rPr>
                  <w:rFonts w:ascii="Cambria Math" w:hAnsi="Cambria Math"/>
                  <w:i/>
                </w:rPr>
              </m:ctrlPr>
            </m:sSubPr>
            <m:e>
              <m:r>
                <w:rPr>
                  <w:rFonts w:ascii="Cambria Math" w:hAnsi="Cambria Math"/>
                </w:rPr>
                <m:t>ξ</m:t>
              </m:r>
            </m:e>
            <m:sub>
              <m:r>
                <m:rPr>
                  <m:sty m:val="p"/>
                </m:rPr>
                <w:rPr>
                  <w:rFonts w:ascii="Cambria Math" w:hAnsi="Cambria Math"/>
                </w:rPr>
                <m:t>stance</m:t>
              </m:r>
            </m:sub>
          </m:sSub>
          <m:r>
            <w:rPr>
              <w:rFonts w:ascii="Cambria Math" w:hAnsi="Cambria Math"/>
            </w:rPr>
            <m:t xml:space="preserve"> , </m:t>
          </m:r>
          <m:sSub>
            <m:sSubPr>
              <m:ctrlPr>
                <w:rPr>
                  <w:rFonts w:ascii="Cambria Math" w:hAnsi="Cambria Math"/>
                  <w:i/>
                </w:rPr>
              </m:ctrlPr>
            </m:sSubPr>
            <m:e>
              <m:r>
                <w:rPr>
                  <w:rFonts w:ascii="Cambria Math" w:hAnsi="Cambria Math"/>
                </w:rPr>
                <m:t>ξ</m:t>
              </m:r>
            </m:e>
            <m:sub>
              <m:r>
                <m:rPr>
                  <m:sty m:val="p"/>
                </m:rPr>
                <w:rPr>
                  <w:rFonts w:ascii="Cambria Math" w:hAnsi="Cambria Math"/>
                </w:rPr>
                <m:t>swing</m:t>
              </m:r>
            </m:sub>
          </m:sSub>
          <m:r>
            <w:rPr>
              <w:rFonts w:ascii="Cambria Math" w:hAnsi="Cambria Math"/>
            </w:rPr>
            <m:t xml:space="preserve"> , </m:t>
          </m:r>
          <m:sSub>
            <m:sSubPr>
              <m:ctrlPr>
                <w:rPr>
                  <w:rFonts w:ascii="Cambria Math" w:hAnsi="Cambria Math"/>
                  <w:i/>
                </w:rPr>
              </m:ctrlPr>
            </m:sSubPr>
            <m:e>
              <m:r>
                <w:rPr>
                  <w:rFonts w:ascii="Cambria Math" w:hAnsi="Cambria Math"/>
                </w:rPr>
                <m:t>ξ</m:t>
              </m:r>
            </m:e>
            <m:sub>
              <m:r>
                <m:rPr>
                  <m:sty m:val="p"/>
                </m:rPr>
                <w:rPr>
                  <w:rFonts w:ascii="Cambria Math" w:hAnsi="Cambria Math"/>
                </w:rPr>
                <m:t>land</m:t>
              </m:r>
            </m:sub>
          </m:sSub>
          <m:r>
            <w:rPr>
              <w:rFonts w:ascii="Cambria Math" w:hAnsi="Cambria Math"/>
            </w:rPr>
            <m:t xml:space="preserve"> , </m:t>
          </m:r>
          <m:sSub>
            <m:sSubPr>
              <m:ctrlPr>
                <w:rPr>
                  <w:rFonts w:ascii="Cambria Math" w:hAnsi="Cambria Math"/>
                  <w:i/>
                </w:rPr>
              </m:ctrlPr>
            </m:sSubPr>
            <m:e>
              <m:r>
                <w:rPr>
                  <w:rFonts w:ascii="Cambria Math" w:hAnsi="Cambria Math"/>
                </w:rPr>
                <m:t>ξ</m:t>
              </m:r>
            </m:e>
            <m:sub>
              <m:r>
                <m:rPr>
                  <m:sty m:val="p"/>
                </m:rPr>
                <w:rPr>
                  <w:rFonts w:ascii="Cambria Math" w:hAnsi="Cambria Math"/>
                </w:rPr>
                <m:t>lat</m:t>
              </m:r>
            </m:sub>
          </m:sSub>
          <m:r>
            <w:rPr>
              <w:rFonts w:ascii="Cambria Math" w:hAnsi="Cambria Math"/>
            </w:rPr>
            <m:t xml:space="preserve"> , </m:t>
          </m:r>
          <m:sSub>
            <m:sSubPr>
              <m:ctrlPr>
                <w:rPr>
                  <w:rFonts w:ascii="Cambria Math" w:hAnsi="Cambria Math"/>
                  <w:i/>
                </w:rPr>
              </m:ctrlPr>
            </m:sSubPr>
            <m:e>
              <m:r>
                <w:rPr>
                  <w:rFonts w:ascii="Cambria Math" w:hAnsi="Cambria Math"/>
                </w:rPr>
                <m:t>ξ</m:t>
              </m:r>
            </m:e>
            <m:sub>
              <m:r>
                <m:rPr>
                  <m:sty m:val="p"/>
                </m:rPr>
                <w:rPr>
                  <w:rFonts w:ascii="Cambria Math" w:hAnsi="Cambria Math"/>
                </w:rPr>
                <m:t>global</m:t>
              </m:r>
            </m:sub>
          </m:sSub>
          <m:r>
            <w:rPr>
              <w:rFonts w:ascii="Cambria Math" w:hAnsi="Cambria Math"/>
            </w:rPr>
            <m:t xml:space="preserve"> ] ∈ </m:t>
          </m:r>
          <m:sSup>
            <m:sSupPr>
              <m:ctrlPr>
                <w:rPr>
                  <w:rFonts w:ascii="Cambria Math" w:hAnsi="Cambria Math"/>
                  <w:i/>
                </w:rPr>
              </m:ctrlPr>
            </m:sSupPr>
            <m:e>
              <m:r>
                <m:rPr>
                  <m:scr m:val="double-struck"/>
                </m:rPr>
                <w:rPr>
                  <w:rFonts w:ascii="Cambria Math" w:hAnsi="Cambria Math"/>
                </w:rPr>
                <m:t>R</m:t>
              </m:r>
            </m:e>
            <m:sup>
              <m:r>
                <w:rPr>
                  <w:rFonts w:ascii="Cambria Math" w:hAnsi="Cambria Math"/>
                </w:rPr>
                <m:t>5</m:t>
              </m:r>
            </m:sup>
          </m:sSup>
        </m:oMath>
      </m:oMathPara>
    </w:p>
    <w:p w14:paraId="7CE70918" w14:textId="6880D327" w:rsidR="00800D1A" w:rsidRDefault="00000000" w:rsidP="00C870A6">
      <w:pPr>
        <w:spacing w:after="100"/>
        <w:jc w:val="both"/>
        <w:rPr>
          <w:lang w:eastAsia="ko-KR"/>
        </w:rPr>
      </w:pPr>
      <w:r>
        <w:rPr>
          <w:lang w:eastAsia="ko-KR"/>
        </w:rPr>
        <w:t xml:space="preserve">각 축의 의미는 다음과 같다. </w:t>
      </w:r>
      <m:oMath>
        <m:sSub>
          <m:sSubPr>
            <m:ctrlPr>
              <w:rPr>
                <w:rFonts w:ascii="Cambria Math" w:hAnsi="Cambria Math"/>
                <w:i/>
                <w:lang w:eastAsia="ko-KR"/>
              </w:rPr>
            </m:ctrlPr>
          </m:sSubPr>
          <m:e>
            <m:r>
              <w:rPr>
                <w:rFonts w:ascii="Cambria Math" w:hAnsi="Cambria Math"/>
                <w:lang w:eastAsia="ko-KR"/>
              </w:rPr>
              <m:t>ξ</m:t>
            </m:r>
          </m:e>
          <m:sub>
            <m:r>
              <m:rPr>
                <m:sty m:val="p"/>
              </m:rPr>
              <w:rPr>
                <w:rFonts w:ascii="Cambria Math" w:hAnsi="Cambria Math"/>
                <w:lang w:eastAsia="ko-KR"/>
              </w:rPr>
              <m:t>stance</m:t>
            </m:r>
          </m:sub>
        </m:sSub>
      </m:oMath>
      <w:r>
        <w:rPr>
          <w:lang w:eastAsia="ko-KR"/>
        </w:rPr>
        <w:t xml:space="preserve">: </w:t>
      </w:r>
      <w:proofErr w:type="spellStart"/>
      <w:r>
        <w:rPr>
          <w:lang w:eastAsia="ko-KR"/>
        </w:rPr>
        <w:t>디딤기</w:t>
      </w:r>
      <w:proofErr w:type="spellEnd"/>
      <w:r>
        <w:rPr>
          <w:lang w:eastAsia="ko-KR"/>
        </w:rPr>
        <w:t xml:space="preserve"> sagittal stiffness — 디딤측 hip/knee/ankle pitch의 </w:t>
      </w:r>
      <w:proofErr w:type="spellStart"/>
      <w:r>
        <w:rPr>
          <w:lang w:eastAsia="ko-KR"/>
        </w:rPr>
        <w:t>Kp</w:t>
      </w:r>
      <w:proofErr w:type="spellEnd"/>
      <w:r>
        <w:rPr>
          <w:lang w:eastAsia="ko-KR"/>
        </w:rPr>
        <w:t xml:space="preserve">를 함께 올려 체중 지지. </w:t>
      </w:r>
      <m:oMath>
        <m:sSub>
          <m:sSubPr>
            <m:ctrlPr>
              <w:rPr>
                <w:rFonts w:ascii="Cambria Math" w:hAnsi="Cambria Math"/>
                <w:i/>
                <w:lang w:eastAsia="ko-KR"/>
              </w:rPr>
            </m:ctrlPr>
          </m:sSubPr>
          <m:e>
            <m:r>
              <w:rPr>
                <w:rFonts w:ascii="Cambria Math" w:hAnsi="Cambria Math"/>
                <w:lang w:eastAsia="ko-KR"/>
              </w:rPr>
              <m:t>ξ</m:t>
            </m:r>
          </m:e>
          <m:sub>
            <m:r>
              <m:rPr>
                <m:sty m:val="p"/>
              </m:rPr>
              <w:rPr>
                <w:rFonts w:ascii="Cambria Math" w:hAnsi="Cambria Math"/>
                <w:lang w:eastAsia="ko-KR"/>
              </w:rPr>
              <m:t>swing</m:t>
            </m:r>
          </m:sub>
        </m:sSub>
      </m:oMath>
      <w:r>
        <w:rPr>
          <w:lang w:eastAsia="ko-KR"/>
        </w:rPr>
        <w:t xml:space="preserve">: </w:t>
      </w:r>
      <w:proofErr w:type="spellStart"/>
      <w:r>
        <w:rPr>
          <w:lang w:eastAsia="ko-KR"/>
        </w:rPr>
        <w:t>유각기</w:t>
      </w:r>
      <w:proofErr w:type="spellEnd"/>
      <w:r>
        <w:rPr>
          <w:lang w:eastAsia="ko-KR"/>
        </w:rPr>
        <w:t xml:space="preserve"> compliance — </w:t>
      </w:r>
      <w:proofErr w:type="spellStart"/>
      <w:r>
        <w:rPr>
          <w:lang w:eastAsia="ko-KR"/>
        </w:rPr>
        <w:t>유각측</w:t>
      </w:r>
      <w:proofErr w:type="spellEnd"/>
      <w:r>
        <w:rPr>
          <w:lang w:eastAsia="ko-KR"/>
        </w:rPr>
        <w:t xml:space="preserve"> 다리 pitch </w:t>
      </w:r>
      <w:proofErr w:type="spellStart"/>
      <w:r>
        <w:rPr>
          <w:lang w:eastAsia="ko-KR"/>
        </w:rPr>
        <w:t>Kp</w:t>
      </w:r>
      <w:proofErr w:type="spellEnd"/>
      <w:r>
        <w:rPr>
          <w:lang w:eastAsia="ko-KR"/>
        </w:rPr>
        <w:t xml:space="preserve">를 낮춰 부드러운 swing. </w:t>
      </w:r>
      <m:oMath>
        <m:sSub>
          <m:sSubPr>
            <m:ctrlPr>
              <w:rPr>
                <w:rFonts w:ascii="Cambria Math" w:hAnsi="Cambria Math"/>
                <w:i/>
                <w:lang w:eastAsia="ko-KR"/>
              </w:rPr>
            </m:ctrlPr>
          </m:sSubPr>
          <m:e>
            <m:r>
              <w:rPr>
                <w:rFonts w:ascii="Cambria Math" w:hAnsi="Cambria Math"/>
                <w:lang w:eastAsia="ko-KR"/>
              </w:rPr>
              <m:t>ξ</m:t>
            </m:r>
          </m:e>
          <m:sub>
            <m:r>
              <m:rPr>
                <m:sty m:val="p"/>
              </m:rPr>
              <w:rPr>
                <w:rFonts w:ascii="Cambria Math" w:hAnsi="Cambria Math"/>
                <w:lang w:eastAsia="ko-KR"/>
              </w:rPr>
              <m:t>land</m:t>
            </m:r>
          </m:sub>
        </m:sSub>
      </m:oMath>
      <w:r>
        <w:rPr>
          <w:lang w:eastAsia="ko-KR"/>
        </w:rPr>
        <w:t xml:space="preserve">: 착지 damping — 접촉 전후 ankle/knee의 </w:t>
      </w:r>
      <w:proofErr w:type="spellStart"/>
      <w:r>
        <w:rPr>
          <w:lang w:eastAsia="ko-KR"/>
        </w:rPr>
        <w:t>Kd</w:t>
      </w:r>
      <w:proofErr w:type="spellEnd"/>
      <w:r>
        <w:rPr>
          <w:lang w:eastAsia="ko-KR"/>
        </w:rPr>
        <w:t xml:space="preserve">를 일시적으로 증가시켜 충격 흡수. </w:t>
      </w:r>
      <m:oMath>
        <m:sSub>
          <m:sSubPr>
            <m:ctrlPr>
              <w:rPr>
                <w:rFonts w:ascii="Cambria Math" w:hAnsi="Cambria Math"/>
                <w:i/>
                <w:lang w:eastAsia="ko-KR"/>
              </w:rPr>
            </m:ctrlPr>
          </m:sSubPr>
          <m:e>
            <m:r>
              <w:rPr>
                <w:rFonts w:ascii="Cambria Math" w:hAnsi="Cambria Math"/>
                <w:lang w:eastAsia="ko-KR"/>
              </w:rPr>
              <m:t>ξ</m:t>
            </m:r>
          </m:e>
          <m:sub>
            <m:r>
              <m:rPr>
                <m:sty m:val="p"/>
              </m:rPr>
              <w:rPr>
                <w:rFonts w:ascii="Cambria Math" w:hAnsi="Cambria Math"/>
                <w:lang w:eastAsia="ko-KR"/>
              </w:rPr>
              <m:t>lat</m:t>
            </m:r>
          </m:sub>
        </m:sSub>
      </m:oMath>
      <w:r>
        <w:rPr>
          <w:lang w:eastAsia="ko-KR"/>
        </w:rPr>
        <w:t xml:space="preserve">: 좌우 안정화 — hip </w:t>
      </w:r>
      <w:proofErr w:type="spellStart"/>
      <w:r>
        <w:rPr>
          <w:lang w:eastAsia="ko-KR"/>
        </w:rPr>
        <w:t>roll·ankle</w:t>
      </w:r>
      <w:proofErr w:type="spellEnd"/>
      <w:r>
        <w:rPr>
          <w:lang w:eastAsia="ko-KR"/>
        </w:rPr>
        <w:t xml:space="preserve"> roll의 </w:t>
      </w:r>
      <w:proofErr w:type="spellStart"/>
      <w:r>
        <w:rPr>
          <w:lang w:eastAsia="ko-KR"/>
        </w:rPr>
        <w:t>Kp</w:t>
      </w:r>
      <w:proofErr w:type="spellEnd"/>
      <w:r>
        <w:rPr>
          <w:lang w:eastAsia="ko-KR"/>
        </w:rPr>
        <w:t xml:space="preserve">로 측면 균형과 회전 제어. </w:t>
      </w:r>
      <m:oMath>
        <m:sSub>
          <m:sSubPr>
            <m:ctrlPr>
              <w:rPr>
                <w:rFonts w:ascii="Cambria Math" w:hAnsi="Cambria Math"/>
                <w:i/>
                <w:lang w:eastAsia="ko-KR"/>
              </w:rPr>
            </m:ctrlPr>
          </m:sSubPr>
          <m:e>
            <m:r>
              <w:rPr>
                <w:rFonts w:ascii="Cambria Math" w:hAnsi="Cambria Math"/>
                <w:lang w:eastAsia="ko-KR"/>
              </w:rPr>
              <m:t>ξ</m:t>
            </m:r>
          </m:e>
          <m:sub>
            <m:r>
              <m:rPr>
                <m:sty m:val="p"/>
              </m:rPr>
              <w:rPr>
                <w:rFonts w:ascii="Cambria Math" w:hAnsi="Cambria Math"/>
                <w:lang w:eastAsia="ko-KR"/>
              </w:rPr>
              <m:t>global</m:t>
            </m:r>
          </m:sub>
        </m:sSub>
      </m:oMath>
      <w:r>
        <w:rPr>
          <w:lang w:eastAsia="ko-KR"/>
        </w:rPr>
        <w:t xml:space="preserve">: 전반적 stiffness 스케일 — </w:t>
      </w:r>
      <w:proofErr w:type="spellStart"/>
      <w:r>
        <w:rPr>
          <w:lang w:eastAsia="ko-KR"/>
        </w:rPr>
        <w:t>외란</w:t>
      </w:r>
      <w:proofErr w:type="spellEnd"/>
      <w:r>
        <w:rPr>
          <w:lang w:eastAsia="ko-KR"/>
        </w:rPr>
        <w:t xml:space="preserve">/난이도가 클 때 전체 </w:t>
      </w:r>
      <w:proofErr w:type="spellStart"/>
      <w:r>
        <w:rPr>
          <w:lang w:eastAsia="ko-KR"/>
        </w:rPr>
        <w:t>Kp</w:t>
      </w:r>
      <w:proofErr w:type="spellEnd"/>
      <w:r>
        <w:rPr>
          <w:lang w:eastAsia="ko-KR"/>
        </w:rPr>
        <w:t>를 일괄 상향. 각 축은 보행 phase·접촉 상태와 결합해 관절별 gain으로 전개된다. Decoder는 다음 형태다.</w:t>
      </w:r>
    </w:p>
    <w:p w14:paraId="4654E69D" w14:textId="2FF54F5D" w:rsidR="00800D1A" w:rsidRDefault="00A00E7E" w:rsidP="00C870A6">
      <w:pPr>
        <w:spacing w:after="100"/>
        <w:jc w:val="center"/>
      </w:pPr>
      <m:oMathPara>
        <m:oMath>
          <m:r>
            <w:rPr>
              <w:rFonts w:ascii="Cambria Math" w:hAnsi="Cambria Math"/>
            </w:rPr>
            <m:t>K</m:t>
          </m:r>
          <m:sSub>
            <m:sSubPr>
              <m:ctrlPr>
                <w:rPr>
                  <w:rFonts w:ascii="Cambria Math" w:hAnsi="Cambria Math"/>
                  <w:i/>
                </w:rPr>
              </m:ctrlPr>
            </m:sSubPr>
            <m:e>
              <m:r>
                <w:rPr>
                  <w:rFonts w:ascii="Cambria Math" w:hAnsi="Cambria Math"/>
                </w:rPr>
                <m:t>p</m:t>
              </m:r>
            </m:e>
            <m:sub>
              <m:r>
                <w:rPr>
                  <w:rFonts w:ascii="Cambria Math" w:hAnsi="Cambria Math"/>
                </w:rPr>
                <m:t>j</m:t>
              </m:r>
            </m:sub>
          </m:sSub>
          <m:r>
            <w:rPr>
              <w:rFonts w:ascii="Cambria Math" w:hAnsi="Cambria Math"/>
            </w:rPr>
            <m:t xml:space="preserve"> = clip (</m:t>
          </m:r>
          <m:r>
            <w:rPr>
              <w:rFonts w:ascii="Cambria Math" w:hAnsi="Cambria Math"/>
            </w:rPr>
            <m:t xml:space="preserve"> K</m:t>
          </m:r>
          <m:sSub>
            <m:sSubPr>
              <m:ctrlPr>
                <w:rPr>
                  <w:rFonts w:ascii="Cambria Math" w:hAnsi="Cambria Math"/>
                  <w:i/>
                </w:rPr>
              </m:ctrlPr>
            </m:sSubPr>
            <m:e>
              <m:r>
                <w:rPr>
                  <w:rFonts w:ascii="Cambria Math" w:hAnsi="Cambria Math"/>
                </w:rPr>
                <m:t>p</m:t>
              </m:r>
            </m:e>
            <m:sub>
              <m:r>
                <m:rPr>
                  <m:sty m:val="p"/>
                </m:rPr>
                <w:rPr>
                  <w:rFonts w:ascii="Cambria Math" w:hAnsi="Cambria Math"/>
                </w:rPr>
                <m:t>min</m:t>
              </m:r>
              <m:r>
                <w:rPr>
                  <w:rFonts w:ascii="Cambria Math" w:hAnsi="Cambria Math"/>
                </w:rPr>
                <m:t>,j</m:t>
              </m:r>
            </m:sub>
          </m:sSub>
          <m:r>
            <w:rPr>
              <w:rFonts w:ascii="Cambria Math" w:hAnsi="Cambria Math"/>
            </w:rPr>
            <m:t xml:space="preserve"> · exp </m:t>
          </m:r>
          <m:d>
            <m:dPr>
              <m:ctrlPr>
                <w:rPr>
                  <w:rFonts w:ascii="Cambria Math" w:hAnsi="Cambria Math"/>
                  <w:i/>
                </w:rPr>
              </m:ctrlPr>
            </m:dPr>
            <m:e>
              <m:r>
                <w:rPr>
                  <w:rFonts w:ascii="Cambria Math" w:hAnsi="Cambria Math"/>
                </w:rPr>
                <m:t xml:space="preserve"> </m:t>
              </m:r>
              <m:sSub>
                <m:sSubPr>
                  <m:ctrlPr>
                    <w:rPr>
                      <w:rFonts w:ascii="Cambria Math" w:hAnsi="Cambria Math"/>
                      <w:i/>
                    </w:rPr>
                  </m:ctrlPr>
                </m:sSubPr>
                <m:e>
                  <m:acc>
                    <m:accPr>
                      <m:ctrlPr>
                        <w:rPr>
                          <w:rFonts w:ascii="Cambria Math" w:hAnsi="Cambria Math"/>
                          <w:i/>
                        </w:rPr>
                      </m:ctrlPr>
                    </m:accPr>
                    <m:e>
                      <m:r>
                        <w:rPr>
                          <w:rFonts w:ascii="Cambria Math" w:hAnsi="Cambria Math"/>
                        </w:rPr>
                        <m:t>k</m:t>
                      </m:r>
                    </m:e>
                  </m:acc>
                </m:e>
                <m:sub>
                  <m:r>
                    <w:rPr>
                      <w:rFonts w:ascii="Cambria Math" w:hAnsi="Cambria Math"/>
                    </w:rPr>
                    <m:t>j</m:t>
                  </m:r>
                </m:sub>
              </m:sSub>
              <m:r>
                <w:rPr>
                  <w:rFonts w:ascii="Cambria Math" w:hAnsi="Cambria Math"/>
                </w:rPr>
                <m:t xml:space="preserve"> </m:t>
              </m:r>
            </m:e>
          </m:d>
          <m:r>
            <w:rPr>
              <w:rFonts w:ascii="Cambria Math" w:hAnsi="Cambria Math"/>
            </w:rPr>
            <m:t>,  K</m:t>
          </m:r>
          <m:sSub>
            <m:sSubPr>
              <m:ctrlPr>
                <w:rPr>
                  <w:rFonts w:ascii="Cambria Math" w:hAnsi="Cambria Math"/>
                  <w:i/>
                </w:rPr>
              </m:ctrlPr>
            </m:sSubPr>
            <m:e>
              <m:r>
                <w:rPr>
                  <w:rFonts w:ascii="Cambria Math" w:hAnsi="Cambria Math"/>
                </w:rPr>
                <m:t>p</m:t>
              </m:r>
            </m:e>
            <m:sub>
              <m:r>
                <m:rPr>
                  <m:sty m:val="p"/>
                </m:rPr>
                <w:rPr>
                  <w:rFonts w:ascii="Cambria Math" w:hAnsi="Cambria Math"/>
                </w:rPr>
                <m:t>min</m:t>
              </m:r>
              <m:r>
                <w:rPr>
                  <w:rFonts w:ascii="Cambria Math" w:hAnsi="Cambria Math"/>
                </w:rPr>
                <m:t>,j</m:t>
              </m:r>
            </m:sub>
          </m:sSub>
          <m:r>
            <w:rPr>
              <w:rFonts w:ascii="Cambria Math" w:hAnsi="Cambria Math"/>
            </w:rPr>
            <m:t>,  K</m:t>
          </m:r>
          <m:sSub>
            <m:sSubPr>
              <m:ctrlPr>
                <w:rPr>
                  <w:rFonts w:ascii="Cambria Math" w:hAnsi="Cambria Math"/>
                  <w:i/>
                </w:rPr>
              </m:ctrlPr>
            </m:sSubPr>
            <m:e>
              <m:r>
                <w:rPr>
                  <w:rFonts w:ascii="Cambria Math" w:hAnsi="Cambria Math"/>
                </w:rPr>
                <m:t>p</m:t>
              </m:r>
            </m:e>
            <m:sub>
              <m:r>
                <m:rPr>
                  <m:sty m:val="p"/>
                </m:rPr>
                <w:rPr>
                  <w:rFonts w:ascii="Cambria Math" w:hAnsi="Cambria Math"/>
                </w:rPr>
                <m:t>max</m:t>
              </m:r>
              <m:r>
                <w:rPr>
                  <w:rFonts w:ascii="Cambria Math" w:hAnsi="Cambria Math"/>
                </w:rPr>
                <m:t>,j</m:t>
              </m:r>
            </m:sub>
          </m:sSub>
          <m:r>
            <w:rPr>
              <w:rFonts w:ascii="Cambria Math" w:hAnsi="Cambria Math"/>
            </w:rPr>
            <m:t xml:space="preserve"> )</m:t>
          </m:r>
        </m:oMath>
      </m:oMathPara>
    </w:p>
    <w:p w14:paraId="421FE97B" w14:textId="00142048" w:rsidR="00800D1A" w:rsidRDefault="00A00E7E" w:rsidP="00C870A6">
      <w:pPr>
        <w:spacing w:after="100"/>
        <w:jc w:val="center"/>
      </w:pPr>
      <m:oMathPara>
        <m:oMath>
          <m:r>
            <w:rPr>
              <w:rFonts w:ascii="Cambria Math" w:hAnsi="Cambria Math"/>
            </w:rPr>
            <m:t>K</m:t>
          </m:r>
          <m:sSub>
            <m:sSubPr>
              <m:ctrlPr>
                <w:rPr>
                  <w:rFonts w:ascii="Cambria Math" w:hAnsi="Cambria Math"/>
                  <w:i/>
                </w:rPr>
              </m:ctrlPr>
            </m:sSubPr>
            <m:e>
              <m:r>
                <w:rPr>
                  <w:rFonts w:ascii="Cambria Math" w:hAnsi="Cambria Math"/>
                </w:rPr>
                <m:t>d</m:t>
              </m:r>
            </m:e>
            <m:sub>
              <m:r>
                <w:rPr>
                  <w:rFonts w:ascii="Cambria Math" w:hAnsi="Cambria Math"/>
                </w:rPr>
                <m:t>j</m:t>
              </m:r>
            </m:sub>
          </m:sSub>
          <m:r>
            <w:rPr>
              <w:rFonts w:ascii="Cambria Math" w:hAnsi="Cambria Math"/>
            </w:rPr>
            <m:t xml:space="preserve"> = 2 · </m:t>
          </m:r>
          <m:sSub>
            <m:sSubPr>
              <m:ctrlPr>
                <w:rPr>
                  <w:rFonts w:ascii="Cambria Math" w:hAnsi="Cambria Math"/>
                  <w:i/>
                </w:rPr>
              </m:ctrlPr>
            </m:sSubPr>
            <m:e>
              <m:r>
                <w:rPr>
                  <w:rFonts w:ascii="Cambria Math" w:hAnsi="Cambria Math"/>
                </w:rPr>
                <m:t>ζ</m:t>
              </m:r>
            </m:e>
            <m:sub>
              <m:r>
                <w:rPr>
                  <w:rFonts w:ascii="Cambria Math" w:hAnsi="Cambria Math"/>
                </w:rPr>
                <m:t>j</m:t>
              </m:r>
            </m:sub>
          </m:sSub>
          <m:r>
            <w:rPr>
              <w:rFonts w:ascii="Cambria Math" w:hAnsi="Cambria Math"/>
            </w:rPr>
            <m:t xml:space="preserve"> · √ (</m:t>
          </m:r>
          <m:r>
            <w:rPr>
              <w:rFonts w:ascii="Cambria Math" w:hAnsi="Cambria Math"/>
            </w:rPr>
            <m:t xml:space="preserve"> K</m:t>
          </m:r>
          <m:sSub>
            <m:sSubPr>
              <m:ctrlPr>
                <w:rPr>
                  <w:rFonts w:ascii="Cambria Math" w:hAnsi="Cambria Math"/>
                  <w:i/>
                </w:rPr>
              </m:ctrlPr>
            </m:sSubPr>
            <m:e>
              <m:r>
                <w:rPr>
                  <w:rFonts w:ascii="Cambria Math" w:hAnsi="Cambria Math"/>
                </w:rPr>
                <m:t>p</m:t>
              </m:r>
            </m:e>
            <m:sub>
              <m:r>
                <w:rPr>
                  <w:rFonts w:ascii="Cambria Math" w:hAnsi="Cambria Math"/>
                </w:rPr>
                <m:t>j</m:t>
              </m:r>
            </m:sub>
          </m:sSub>
          <m:r>
            <w:rPr>
              <w:rFonts w:ascii="Cambria Math" w:hAnsi="Cambria Math"/>
            </w:rPr>
            <m:t xml:space="preserve"> · </m:t>
          </m:r>
          <m:sSub>
            <m:sSubPr>
              <m:ctrlPr>
                <w:rPr>
                  <w:rFonts w:ascii="Cambria Math" w:hAnsi="Cambria Math"/>
                  <w:i/>
                </w:rPr>
              </m:ctrlPr>
            </m:sSubPr>
            <m:e>
              <m:r>
                <w:rPr>
                  <w:rFonts w:ascii="Cambria Math" w:hAnsi="Cambria Math"/>
                </w:rPr>
                <m:t>I</m:t>
              </m:r>
            </m:e>
            <m:sub>
              <m:r>
                <m:rPr>
                  <m:sty m:val="p"/>
                </m:rPr>
                <w:rPr>
                  <w:rFonts w:ascii="Cambria Math" w:hAnsi="Cambria Math"/>
                </w:rPr>
                <m:t>nom</m:t>
              </m:r>
              <m:r>
                <w:rPr>
                  <w:rFonts w:ascii="Cambria Math" w:hAnsi="Cambria Math"/>
                </w:rPr>
                <m:t>,j</m:t>
              </m:r>
            </m:sub>
          </m:sSub>
          <m:r>
            <w:rPr>
              <w:rFonts w:ascii="Cambria Math" w:hAnsi="Cambria Math"/>
            </w:rPr>
            <m:t xml:space="preserve"> )</m:t>
          </m:r>
        </m:oMath>
      </m:oMathPara>
    </w:p>
    <w:p w14:paraId="5D4CE25B" w14:textId="77777777" w:rsidR="00800D1A" w:rsidRDefault="00000000" w:rsidP="00C870A6">
      <w:pPr>
        <w:spacing w:after="100"/>
        <w:jc w:val="both"/>
        <w:rPr>
          <w:lang w:eastAsia="ko-KR"/>
        </w:rPr>
      </w:pPr>
      <w:r>
        <w:rPr>
          <w:lang w:eastAsia="ko-KR"/>
        </w:rPr>
        <w:t xml:space="preserve">즉 임피던스의 본체는 </w:t>
      </w:r>
      <w:proofErr w:type="spellStart"/>
      <w:r>
        <w:rPr>
          <w:lang w:eastAsia="ko-KR"/>
        </w:rPr>
        <w:t>Kp</w:t>
      </w:r>
      <w:proofErr w:type="spellEnd"/>
      <w:r>
        <w:rPr>
          <w:lang w:eastAsia="ko-KR"/>
        </w:rPr>
        <w:t xml:space="preserve">이고, damping은 </w:t>
      </w:r>
      <w:r>
        <w:t>ζ</w:t>
      </w:r>
      <w:r>
        <w:rPr>
          <w:lang w:eastAsia="ko-KR"/>
        </w:rPr>
        <w:t>와 nominal inertia로부터 안정적으로 유도한다.</w:t>
      </w:r>
    </w:p>
    <w:p w14:paraId="6994B29E" w14:textId="77777777" w:rsidR="00800D1A" w:rsidRPr="00C870A6" w:rsidRDefault="00000000" w:rsidP="00C870A6">
      <w:pPr>
        <w:spacing w:after="100"/>
        <w:rPr>
          <w:bCs/>
          <w:i/>
          <w:iCs/>
          <w:color w:val="C0504D" w:themeColor="accent2"/>
        </w:rPr>
      </w:pPr>
      <w:r w:rsidRPr="00C870A6">
        <w:rPr>
          <w:bCs/>
          <w:i/>
          <w:iCs/>
          <w:color w:val="C0504D" w:themeColor="accent2"/>
          <w:sz w:val="22"/>
        </w:rPr>
        <w:t xml:space="preserve">3.2 </w:t>
      </w:r>
      <w:proofErr w:type="spellStart"/>
      <w:r w:rsidRPr="00C870A6">
        <w:rPr>
          <w:bCs/>
          <w:i/>
          <w:iCs/>
          <w:color w:val="C0504D" w:themeColor="accent2"/>
          <w:sz w:val="22"/>
        </w:rPr>
        <w:t>네트워크</w:t>
      </w:r>
      <w:proofErr w:type="spellEnd"/>
      <w:r w:rsidRPr="00C870A6">
        <w:rPr>
          <w:bCs/>
          <w:i/>
          <w:iCs/>
          <w:color w:val="C0504D" w:themeColor="accent2"/>
          <w:sz w:val="22"/>
        </w:rPr>
        <w:t xml:space="preserve"> </w:t>
      </w:r>
      <w:proofErr w:type="spellStart"/>
      <w:r w:rsidRPr="00C870A6">
        <w:rPr>
          <w:bCs/>
          <w:i/>
          <w:iCs/>
          <w:color w:val="C0504D" w:themeColor="accent2"/>
          <w:sz w:val="22"/>
        </w:rPr>
        <w:t>구성</w:t>
      </w:r>
      <w:proofErr w:type="spellEnd"/>
      <w:r w:rsidRPr="00C870A6">
        <w:rPr>
          <w:bCs/>
          <w:i/>
          <w:iCs/>
          <w:color w:val="C0504D" w:themeColor="accent2"/>
          <w:sz w:val="22"/>
        </w:rPr>
        <w:t>: Nominal Prior + Residual / Impedance Head</w:t>
      </w:r>
    </w:p>
    <w:p w14:paraId="08955761" w14:textId="77777777" w:rsidR="00800D1A" w:rsidRDefault="00000000" w:rsidP="00C870A6">
      <w:pPr>
        <w:spacing w:after="100"/>
        <w:jc w:val="both"/>
      </w:pPr>
      <w:r>
        <w:t>Motion Plan Layer는 단일 monolithic 정책이 아니라 두 모듈로 구성된다.</w:t>
      </w:r>
    </w:p>
    <w:p w14:paraId="6445E101" w14:textId="63EF6C87" w:rsidR="00800D1A" w:rsidRDefault="00000000" w:rsidP="00C870A6">
      <w:pPr>
        <w:spacing w:after="100"/>
        <w:jc w:val="both"/>
      </w:pPr>
      <w:r>
        <w:t>(a) Nominal Gait Generator G — 입력 (</w:t>
      </w:r>
      <m:oMath>
        <m:sSub>
          <m:sSubPr>
            <m:ctrlPr>
              <w:rPr>
                <w:rFonts w:ascii="Cambria Math" w:hAnsi="Cambria Math"/>
                <w:i/>
              </w:rPr>
            </m:ctrlPr>
          </m:sSubPr>
          <m:e>
            <m:r>
              <w:rPr>
                <w:rFonts w:ascii="Cambria Math" w:hAnsi="Cambria Math"/>
              </w:rPr>
              <m:t>c</m:t>
            </m:r>
          </m:e>
          <m:sub>
            <m:r>
              <w:rPr>
                <w:rFonts w:ascii="Cambria Math" w:hAnsi="Cambria Math"/>
              </w:rPr>
              <m:t>t</m:t>
            </m:r>
          </m:sub>
        </m:sSub>
        <m:r>
          <w:rPr>
            <w:rFonts w:ascii="Cambria Math" w:hAnsi="Cambria Math"/>
          </w:rPr>
          <m:t xml:space="preserve">, </m:t>
        </m:r>
        <m:sSub>
          <m:sSubPr>
            <m:ctrlPr>
              <w:rPr>
                <w:rFonts w:ascii="Cambria Math" w:hAnsi="Cambria Math"/>
                <w:i/>
              </w:rPr>
            </m:ctrlPr>
          </m:sSubPr>
          <m:e>
            <m:sSub>
              <m:sSubPr>
                <m:ctrlPr>
                  <w:rPr>
                    <w:rFonts w:ascii="Cambria Math" w:hAnsi="Cambria Math"/>
                    <w:i/>
                  </w:rPr>
                </m:ctrlPr>
              </m:sSubPr>
              <m:e>
                <m:r>
                  <w:rPr>
                    <w:rFonts w:ascii="Cambria Math" w:hAnsi="Cambria Math"/>
                  </w:rPr>
                  <m:t>q</m:t>
                </m:r>
              </m:e>
              <m:sub>
                <m:r>
                  <m:rPr>
                    <m:sty m:val="p"/>
                  </m:rPr>
                  <w:rPr>
                    <w:rFonts w:ascii="Cambria Math" w:hAnsi="Cambria Math"/>
                  </w:rPr>
                  <m:t>tar</m:t>
                </m:r>
              </m:sub>
            </m:sSub>
          </m:e>
          <m:sub>
            <m:d>
              <m:dPr>
                <m:begChr m:val="{"/>
                <m:endChr m:val="}"/>
                <m:ctrlPr>
                  <w:rPr>
                    <w:rFonts w:ascii="Cambria Math" w:hAnsi="Cambria Math"/>
                    <w:i/>
                  </w:rPr>
                </m:ctrlPr>
              </m:dPr>
              <m:e>
                <m:r>
                  <w:rPr>
                    <w:rFonts w:ascii="Cambria Math" w:hAnsi="Cambria Math"/>
                  </w:rPr>
                  <m:t>t:t+K</m:t>
                </m:r>
              </m:e>
            </m:d>
          </m:sub>
        </m:sSub>
      </m:oMath>
      <w:r>
        <w:t>)</w:t>
      </w:r>
      <w:proofErr w:type="spellStart"/>
      <w:r>
        <w:t>로부터</w:t>
      </w:r>
      <w:proofErr w:type="spellEnd"/>
      <w:r>
        <w:t xml:space="preserve"> </w:t>
      </w:r>
      <w:proofErr w:type="spellStart"/>
      <w:r>
        <w:t>명령</w:t>
      </w:r>
      <w:proofErr w:type="spellEnd"/>
      <w:r>
        <w:t xml:space="preserve"> </w:t>
      </w:r>
      <w:proofErr w:type="spellStart"/>
      <w:r>
        <w:t>조건부</w:t>
      </w:r>
      <w:proofErr w:type="spellEnd"/>
      <w:r>
        <w:t xml:space="preserve"> nominal trajectory와 임피던스 prior를 생성한다. 즉 모션 라이브러리에서 가져온 운동학적 reference를 부드러운 nominal로 정제하는 역할이다.</w:t>
      </w:r>
    </w:p>
    <w:p w14:paraId="67D5C91D" w14:textId="268F68C0" w:rsidR="00800D1A" w:rsidRDefault="00000000" w:rsidP="00C870A6">
      <w:pPr>
        <w:spacing w:after="100"/>
        <w:jc w:val="center"/>
      </w:pPr>
      <m:oMathPara>
        <m:oMath>
          <m:r>
            <w:rPr>
              <w:rFonts w:ascii="Cambria Math" w:hAnsi="Cambria Math"/>
            </w:rPr>
            <m:t xml:space="preserve">( </m:t>
          </m:r>
          <m:sSub>
            <m:sSubPr>
              <m:ctrlPr>
                <w:rPr>
                  <w:rFonts w:ascii="Cambria Math" w:hAnsi="Cambria Math"/>
                  <w:i/>
                </w:rPr>
              </m:ctrlPr>
            </m:sSubPr>
            <m:e>
              <m:r>
                <w:rPr>
                  <w:rFonts w:ascii="Cambria Math" w:hAnsi="Cambria Math"/>
                </w:rPr>
                <m:t>q</m:t>
              </m:r>
            </m:e>
            <m:sub>
              <m:r>
                <m:rPr>
                  <m:sty m:val="p"/>
                </m:rPr>
                <w:rPr>
                  <w:rFonts w:ascii="Cambria Math" w:hAnsi="Cambria Math"/>
                </w:rPr>
                <m:t>nom</m:t>
              </m:r>
            </m:sub>
          </m:sSub>
          <m:r>
            <w:rPr>
              <w:rFonts w:ascii="Cambria Math" w:hAnsi="Cambria Math"/>
            </w:rPr>
            <m:t xml:space="preserve"> , </m:t>
          </m:r>
          <m:sSub>
            <m:sSubPr>
              <m:ctrlPr>
                <w:rPr>
                  <w:rFonts w:ascii="Cambria Math" w:hAnsi="Cambria Math"/>
                  <w:i/>
                </w:rPr>
              </m:ctrlPr>
            </m:sSubPr>
            <m:e>
              <m:r>
                <w:rPr>
                  <w:rFonts w:ascii="Cambria Math" w:hAnsi="Cambria Math"/>
                </w:rPr>
                <m:t>ξ</m:t>
              </m:r>
            </m:e>
            <m:sub>
              <m:r>
                <m:rPr>
                  <m:sty m:val="p"/>
                </m:rPr>
                <w:rPr>
                  <w:rFonts w:ascii="Cambria Math" w:hAnsi="Cambria Math"/>
                </w:rPr>
                <m:t>nom</m:t>
              </m:r>
            </m:sub>
          </m:sSub>
          <m:r>
            <w:rPr>
              <w:rFonts w:ascii="Cambria Math" w:hAnsi="Cambria Math"/>
            </w:rPr>
            <m:t xml:space="preserve"> ) = G ( </m:t>
          </m:r>
          <m:sSub>
            <m:sSubPr>
              <m:ctrlPr>
                <w:rPr>
                  <w:rFonts w:ascii="Cambria Math" w:hAnsi="Cambria Math"/>
                  <w:i/>
                </w:rPr>
              </m:ctrlPr>
            </m:sSubPr>
            <m:e>
              <m:r>
                <w:rPr>
                  <w:rFonts w:ascii="Cambria Math" w:hAnsi="Cambria Math"/>
                </w:rPr>
                <m:t>c</m:t>
              </m:r>
            </m:e>
            <m:sub>
              <m:r>
                <w:rPr>
                  <w:rFonts w:ascii="Cambria Math" w:hAnsi="Cambria Math"/>
                </w:rPr>
                <m:t>t</m:t>
              </m:r>
            </m:sub>
          </m:sSub>
          <m:r>
            <w:rPr>
              <w:rFonts w:ascii="Cambria Math" w:hAnsi="Cambria Math"/>
            </w:rPr>
            <m:t xml:space="preserve"> , </m:t>
          </m:r>
          <m:sSub>
            <m:sSubPr>
              <m:ctrlPr>
                <w:rPr>
                  <w:rFonts w:ascii="Cambria Math" w:hAnsi="Cambria Math"/>
                  <w:i/>
                </w:rPr>
              </m:ctrlPr>
            </m:sSubPr>
            <m:e>
              <m:sSub>
                <m:sSubPr>
                  <m:ctrlPr>
                    <w:rPr>
                      <w:rFonts w:ascii="Cambria Math" w:hAnsi="Cambria Math"/>
                      <w:i/>
                    </w:rPr>
                  </m:ctrlPr>
                </m:sSubPr>
                <m:e>
                  <m:r>
                    <w:rPr>
                      <w:rFonts w:ascii="Cambria Math" w:hAnsi="Cambria Math"/>
                    </w:rPr>
                    <m:t>q</m:t>
                  </m:r>
                </m:e>
                <m:sub>
                  <m:r>
                    <m:rPr>
                      <m:sty m:val="p"/>
                    </m:rPr>
                    <w:rPr>
                      <w:rFonts w:ascii="Cambria Math" w:hAnsi="Cambria Math"/>
                    </w:rPr>
                    <m:t>tar</m:t>
                  </m:r>
                </m:sub>
              </m:sSub>
            </m:e>
            <m:sub>
              <m:d>
                <m:dPr>
                  <m:begChr m:val="{"/>
                  <m:endChr m:val="}"/>
                  <m:ctrlPr>
                    <w:rPr>
                      <w:rFonts w:ascii="Cambria Math" w:hAnsi="Cambria Math"/>
                      <w:i/>
                    </w:rPr>
                  </m:ctrlPr>
                </m:dPr>
                <m:e>
                  <m:r>
                    <w:rPr>
                      <w:rFonts w:ascii="Cambria Math" w:hAnsi="Cambria Math"/>
                    </w:rPr>
                    <m:t>t:t+K</m:t>
                  </m:r>
                </m:e>
              </m:d>
            </m:sub>
          </m:sSub>
          <m:r>
            <w:rPr>
              <w:rFonts w:ascii="Cambria Math" w:hAnsi="Cambria Math"/>
            </w:rPr>
            <m:t xml:space="preserve"> </m:t>
          </m:r>
          <m:r>
            <w:rPr>
              <w:rFonts w:ascii="Cambria Math" w:hAnsi="Cambria Math"/>
            </w:rPr>
            <m:t xml:space="preserve"> )</m:t>
          </m:r>
        </m:oMath>
      </m:oMathPara>
    </w:p>
    <w:p w14:paraId="0F915101" w14:textId="77777777" w:rsidR="00800D1A" w:rsidRDefault="00000000" w:rsidP="00C870A6">
      <w:pPr>
        <w:spacing w:after="100"/>
        <w:jc w:val="both"/>
        <w:rPr>
          <w:lang w:eastAsia="ko-KR"/>
        </w:rPr>
      </w:pPr>
      <w:r>
        <w:rPr>
          <w:lang w:eastAsia="ko-KR"/>
        </w:rPr>
        <w:t>백본은 GRU 또는 temporal conv가 v1 목적상 가장 현실적이며, 작은 Transformer도 대안이 될 수 있다.</w:t>
      </w:r>
    </w:p>
    <w:p w14:paraId="54DD4351" w14:textId="00092F08" w:rsidR="00800D1A" w:rsidRDefault="00000000" w:rsidP="00C870A6">
      <w:pPr>
        <w:spacing w:after="100"/>
        <w:jc w:val="both"/>
      </w:pPr>
      <w:r>
        <w:t>(b) Residual / Impedance Policy R — 입력 (</w:t>
      </w:r>
      <m:oMath>
        <m:sSub>
          <m:sSubPr>
            <m:ctrlPr>
              <w:rPr>
                <w:rFonts w:ascii="Cambria Math" w:hAnsi="Cambria Math"/>
                <w:i/>
              </w:rPr>
            </m:ctrlPr>
          </m:sSubPr>
          <m:e>
            <m:r>
              <w:rPr>
                <w:rFonts w:ascii="Cambria Math" w:hAnsi="Cambria Math"/>
              </w:rPr>
              <m:t>s</m:t>
            </m:r>
          </m:e>
          <m:sub>
            <m:r>
              <w:rPr>
                <w:rFonts w:ascii="Cambria Math" w:hAnsi="Cambria Math"/>
              </w:rPr>
              <m:t>t</m:t>
            </m:r>
          </m:sub>
        </m:sSub>
        <m:r>
          <w:rPr>
            <w:rFonts w:ascii="Cambria Math" w:hAnsi="Cambria Math"/>
          </w:rPr>
          <m:t xml:space="preserve"> </m:t>
        </m:r>
        <m:sSub>
          <m:sSubPr>
            <m:ctrlPr>
              <w:rPr>
                <w:rFonts w:ascii="Cambria Math" w:hAnsi="Cambria Math"/>
                <w:i/>
              </w:rPr>
            </m:ctrlPr>
          </m:sSubPr>
          <m:e>
            <m:r>
              <w:rPr>
                <w:rFonts w:ascii="Cambria Math" w:hAnsi="Cambria Math"/>
              </w:rPr>
              <m:t>c</m:t>
            </m:r>
          </m:e>
          <m:sub>
            <m:r>
              <w:rPr>
                <w:rFonts w:ascii="Cambria Math" w:hAnsi="Cambria Math"/>
              </w:rPr>
              <m:t>t</m:t>
            </m:r>
          </m:sub>
        </m:sSub>
        <m:r>
          <w:rPr>
            <w:rFonts w:ascii="Cambria Math" w:hAnsi="Cambria Math"/>
          </w:rPr>
          <m:t xml:space="preserve"> </m:t>
        </m:r>
        <m:sSub>
          <m:sSubPr>
            <m:ctrlPr>
              <w:rPr>
                <w:rFonts w:ascii="Cambria Math" w:hAnsi="Cambria Math"/>
                <w:i/>
              </w:rPr>
            </m:ctrlPr>
          </m:sSubPr>
          <m:e>
            <m:sSub>
              <m:sSubPr>
                <m:ctrlPr>
                  <w:rPr>
                    <w:rFonts w:ascii="Cambria Math" w:hAnsi="Cambria Math"/>
                    <w:i/>
                  </w:rPr>
                </m:ctrlPr>
              </m:sSubPr>
              <m:e>
                <m:r>
                  <w:rPr>
                    <w:rFonts w:ascii="Cambria Math" w:hAnsi="Cambria Math"/>
                  </w:rPr>
                  <m:t>q</m:t>
                </m:r>
              </m:e>
              <m:sub>
                <m:r>
                  <w:rPr>
                    <w:rFonts w:ascii="Cambria Math" w:hAnsi="Cambria Math"/>
                  </w:rPr>
                  <m:t>tar</m:t>
                </m:r>
              </m:sub>
            </m:sSub>
          </m:e>
          <m:sub>
            <m:d>
              <m:dPr>
                <m:begChr m:val="{"/>
                <m:endChr m:val="}"/>
                <m:ctrlPr>
                  <w:rPr>
                    <w:rFonts w:ascii="Cambria Math" w:hAnsi="Cambria Math"/>
                    <w:i/>
                  </w:rPr>
                </m:ctrlPr>
              </m:dPr>
              <m:e>
                <m:r>
                  <w:rPr>
                    <w:rFonts w:ascii="Cambria Math" w:hAnsi="Cambria Math"/>
                  </w:rPr>
                  <m:t>t:t+K</m:t>
                </m:r>
              </m:e>
            </m:d>
          </m:sub>
        </m:sSub>
      </m:oMath>
      <w:r>
        <w:t>)</w:t>
      </w:r>
      <w:proofErr w:type="spellStart"/>
      <w:r>
        <w:t>로부터</w:t>
      </w:r>
      <w:proofErr w:type="spellEnd"/>
      <w:r>
        <w:t xml:space="preserve"> </w:t>
      </w:r>
      <w:proofErr w:type="spellStart"/>
      <w:r>
        <w:t>nominal에</w:t>
      </w:r>
      <w:proofErr w:type="spellEnd"/>
      <w:r>
        <w:t xml:space="preserve"> </w:t>
      </w:r>
      <w:proofErr w:type="spellStart"/>
      <w:r>
        <w:t>대한</w:t>
      </w:r>
      <w:proofErr w:type="spellEnd"/>
      <w:r>
        <w:t xml:space="preserve"> </w:t>
      </w:r>
      <w:proofErr w:type="spellStart"/>
      <w:r>
        <w:t>보정량을</w:t>
      </w:r>
      <w:proofErr w:type="spellEnd"/>
      <w:r>
        <w:t xml:space="preserve"> 출력한다. 이 모듈은 RL 학습으로 closed-loop 안정성과 외란 대응을 책임진다.</w:t>
      </w:r>
    </w:p>
    <w:p w14:paraId="476C5DDB" w14:textId="0B79A7FD" w:rsidR="00800D1A" w:rsidRDefault="00000000" w:rsidP="00C870A6">
      <w:pPr>
        <w:spacing w:after="100"/>
        <w:jc w:val="center"/>
      </w:pPr>
      <m:oMathPara>
        <m:oMath>
          <m:r>
            <w:rPr>
              <w:rFonts w:ascii="Cambria Math" w:hAnsi="Cambria Math"/>
            </w:rPr>
            <w:lastRenderedPageBreak/>
            <m:t xml:space="preserve">( Δq , Δξ ) = R ( </m:t>
          </m:r>
          <m:sSub>
            <m:sSubPr>
              <m:ctrlPr>
                <w:rPr>
                  <w:rFonts w:ascii="Cambria Math" w:hAnsi="Cambria Math"/>
                  <w:i/>
                </w:rPr>
              </m:ctrlPr>
            </m:sSubPr>
            <m:e>
              <m:r>
                <w:rPr>
                  <w:rFonts w:ascii="Cambria Math" w:hAnsi="Cambria Math"/>
                </w:rPr>
                <m:t>s</m:t>
              </m:r>
            </m:e>
            <m:sub>
              <m:r>
                <w:rPr>
                  <w:rFonts w:ascii="Cambria Math" w:hAnsi="Cambria Math"/>
                </w:rPr>
                <m:t>t</m:t>
              </m:r>
            </m:sub>
          </m:sSub>
          <m:r>
            <w:rPr>
              <w:rFonts w:ascii="Cambria Math" w:hAnsi="Cambria Math"/>
            </w:rPr>
            <m:t xml:space="preserve"> , </m:t>
          </m:r>
          <m:sSub>
            <m:sSubPr>
              <m:ctrlPr>
                <w:rPr>
                  <w:rFonts w:ascii="Cambria Math" w:hAnsi="Cambria Math"/>
                  <w:i/>
                </w:rPr>
              </m:ctrlPr>
            </m:sSubPr>
            <m:e>
              <m:r>
                <w:rPr>
                  <w:rFonts w:ascii="Cambria Math" w:hAnsi="Cambria Math"/>
                </w:rPr>
                <m:t>c</m:t>
              </m:r>
            </m:e>
            <m:sub>
              <m:r>
                <w:rPr>
                  <w:rFonts w:ascii="Cambria Math" w:hAnsi="Cambria Math"/>
                </w:rPr>
                <m:t>t</m:t>
              </m:r>
            </m:sub>
          </m:sSub>
          <m:r>
            <w:rPr>
              <w:rFonts w:ascii="Cambria Math" w:hAnsi="Cambria Math"/>
            </w:rPr>
            <m:t xml:space="preserve"> , </m:t>
          </m:r>
          <m:sSub>
            <m:sSubPr>
              <m:ctrlPr>
                <w:rPr>
                  <w:rFonts w:ascii="Cambria Math" w:hAnsi="Cambria Math"/>
                  <w:i/>
                </w:rPr>
              </m:ctrlPr>
            </m:sSubPr>
            <m:e>
              <m:sSub>
                <m:sSubPr>
                  <m:ctrlPr>
                    <w:rPr>
                      <w:rFonts w:ascii="Cambria Math" w:hAnsi="Cambria Math"/>
                      <w:i/>
                    </w:rPr>
                  </m:ctrlPr>
                </m:sSubPr>
                <m:e>
                  <m:r>
                    <w:rPr>
                      <w:rFonts w:ascii="Cambria Math" w:hAnsi="Cambria Math"/>
                    </w:rPr>
                    <m:t>q</m:t>
                  </m:r>
                </m:e>
                <m:sub>
                  <m:r>
                    <m:rPr>
                      <m:sty m:val="p"/>
                    </m:rPr>
                    <w:rPr>
                      <w:rFonts w:ascii="Cambria Math" w:hAnsi="Cambria Math"/>
                    </w:rPr>
                    <m:t>tar</m:t>
                  </m:r>
                </m:sub>
              </m:sSub>
            </m:e>
            <m:sub>
              <m:d>
                <m:dPr>
                  <m:begChr m:val="{"/>
                  <m:endChr m:val="}"/>
                  <m:ctrlPr>
                    <w:rPr>
                      <w:rFonts w:ascii="Cambria Math" w:hAnsi="Cambria Math"/>
                      <w:i/>
                    </w:rPr>
                  </m:ctrlPr>
                </m:dPr>
                <m:e>
                  <m:r>
                    <w:rPr>
                      <w:rFonts w:ascii="Cambria Math" w:hAnsi="Cambria Math"/>
                    </w:rPr>
                    <m:t>t:t+K</m:t>
                  </m:r>
                </m:e>
              </m:d>
            </m:sub>
          </m:sSub>
          <m:r>
            <w:rPr>
              <w:rFonts w:ascii="Cambria Math" w:hAnsi="Cambria Math"/>
            </w:rPr>
            <m:t xml:space="preserve"> )</m:t>
          </m:r>
        </m:oMath>
      </m:oMathPara>
    </w:p>
    <w:p w14:paraId="235975D3" w14:textId="77777777" w:rsidR="00800D1A" w:rsidRDefault="00000000" w:rsidP="00C870A6">
      <w:pPr>
        <w:spacing w:after="100"/>
        <w:jc w:val="both"/>
        <w:rPr>
          <w:lang w:eastAsia="ko-KR"/>
        </w:rPr>
      </w:pPr>
      <w:r>
        <w:rPr>
          <w:lang w:eastAsia="ko-KR"/>
        </w:rPr>
        <w:t>두 모듈의 출력은 다음과 같이 합성된다.</w:t>
      </w:r>
    </w:p>
    <w:p w14:paraId="3A09DC45" w14:textId="2DF7D008" w:rsidR="00800D1A" w:rsidRDefault="00A00E7E" w:rsidP="00C870A6">
      <w:pPr>
        <w:spacing w:after="100"/>
        <w:jc w:val="center"/>
      </w:pPr>
      <m:oMathPara>
        <m:oMath>
          <m:sSub>
            <m:sSubPr>
              <m:ctrlPr>
                <w:rPr>
                  <w:rFonts w:ascii="Cambria Math" w:hAnsi="Cambria Math"/>
                  <w:i/>
                </w:rPr>
              </m:ctrlPr>
            </m:sSubPr>
            <m:e>
              <m:r>
                <w:rPr>
                  <w:rFonts w:ascii="Cambria Math" w:hAnsi="Cambria Math"/>
                </w:rPr>
                <m:t>q</m:t>
              </m:r>
            </m:e>
            <m:sub>
              <m:r>
                <m:rPr>
                  <m:sty m:val="p"/>
                </m:rPr>
                <w:rPr>
                  <w:rFonts w:ascii="Cambria Math" w:hAnsi="Cambria Math"/>
                </w:rPr>
                <m:t>ref</m:t>
              </m:r>
            </m:sub>
          </m:sSub>
          <m:r>
            <w:rPr>
              <w:rFonts w:ascii="Cambria Math" w:hAnsi="Cambria Math"/>
            </w:rPr>
            <m:t xml:space="preserve"> = </m:t>
          </m:r>
          <m:sSub>
            <m:sSubPr>
              <m:ctrlPr>
                <w:rPr>
                  <w:rFonts w:ascii="Cambria Math" w:hAnsi="Cambria Math"/>
                  <w:i/>
                </w:rPr>
              </m:ctrlPr>
            </m:sSubPr>
            <m:e>
              <m:r>
                <w:rPr>
                  <w:rFonts w:ascii="Cambria Math" w:hAnsi="Cambria Math"/>
                </w:rPr>
                <m:t>q</m:t>
              </m:r>
            </m:e>
            <m:sub>
              <m:r>
                <m:rPr>
                  <m:sty m:val="p"/>
                </m:rPr>
                <w:rPr>
                  <w:rFonts w:ascii="Cambria Math" w:hAnsi="Cambria Math"/>
                </w:rPr>
                <m:t>nom</m:t>
              </m:r>
            </m:sub>
          </m:sSub>
          <m:r>
            <w:rPr>
              <w:rFonts w:ascii="Cambria Math" w:hAnsi="Cambria Math"/>
            </w:rPr>
            <m:t xml:space="preserve"> + Δq</m:t>
          </m:r>
        </m:oMath>
      </m:oMathPara>
    </w:p>
    <w:p w14:paraId="27541AE2" w14:textId="7E7C9379" w:rsidR="00800D1A" w:rsidRDefault="00A00E7E" w:rsidP="00C870A6">
      <w:pPr>
        <w:spacing w:after="100"/>
        <w:jc w:val="center"/>
      </w:pPr>
      <m:oMathPara>
        <m:oMath>
          <m:sSub>
            <m:sSubPr>
              <m:ctrlPr>
                <w:rPr>
                  <w:rFonts w:ascii="Cambria Math" w:hAnsi="Cambria Math"/>
                  <w:i/>
                </w:rPr>
              </m:ctrlPr>
            </m:sSubPr>
            <m:e>
              <m:r>
                <w:rPr>
                  <w:rFonts w:ascii="Cambria Math" w:hAnsi="Cambria Math"/>
                </w:rPr>
                <m:t>ξ</m:t>
              </m:r>
            </m:e>
            <m:sub>
              <m:r>
                <m:rPr>
                  <m:sty m:val="p"/>
                </m:rPr>
                <w:rPr>
                  <w:rFonts w:ascii="Cambria Math" w:hAnsi="Cambria Math"/>
                </w:rPr>
                <m:t>imp</m:t>
              </m:r>
            </m:sub>
          </m:sSub>
          <m:r>
            <w:rPr>
              <w:rFonts w:ascii="Cambria Math" w:hAnsi="Cambria Math"/>
            </w:rPr>
            <m:t xml:space="preserve"> = </m:t>
          </m:r>
          <m:sSub>
            <m:sSubPr>
              <m:ctrlPr>
                <w:rPr>
                  <w:rFonts w:ascii="Cambria Math" w:hAnsi="Cambria Math"/>
                  <w:i/>
                </w:rPr>
              </m:ctrlPr>
            </m:sSubPr>
            <m:e>
              <m:r>
                <w:rPr>
                  <w:rFonts w:ascii="Cambria Math" w:hAnsi="Cambria Math"/>
                </w:rPr>
                <m:t>ξ</m:t>
              </m:r>
            </m:e>
            <m:sub>
              <m:r>
                <m:rPr>
                  <m:sty m:val="p"/>
                </m:rPr>
                <w:rPr>
                  <w:rFonts w:ascii="Cambria Math" w:hAnsi="Cambria Math"/>
                </w:rPr>
                <m:t>nom</m:t>
              </m:r>
            </m:sub>
          </m:sSub>
          <m:r>
            <w:rPr>
              <w:rFonts w:ascii="Cambria Math" w:hAnsi="Cambria Math"/>
            </w:rPr>
            <m:t xml:space="preserve"> + Δξ</m:t>
          </m:r>
        </m:oMath>
      </m:oMathPara>
    </w:p>
    <w:p w14:paraId="60982571" w14:textId="6B518DBF" w:rsidR="00800D1A" w:rsidRDefault="00000000" w:rsidP="00C870A6">
      <w:pPr>
        <w:spacing w:after="100"/>
        <w:jc w:val="center"/>
      </w:pPr>
      <m:oMathPara>
        <m:oMath>
          <m:r>
            <w:rPr>
              <w:rFonts w:ascii="Cambria Math" w:hAnsi="Cambria Math"/>
            </w:rPr>
            <m:t xml:space="preserve">( </m:t>
          </m:r>
          <m:sSub>
            <m:sSubPr>
              <m:ctrlPr>
                <w:rPr>
                  <w:rFonts w:ascii="Cambria Math" w:hAnsi="Cambria Math"/>
                  <w:i/>
                </w:rPr>
              </m:ctrlPr>
            </m:sSubPr>
            <m:e>
              <m:r>
                <w:rPr>
                  <w:rFonts w:ascii="Cambria Math" w:hAnsi="Cambria Math"/>
                </w:rPr>
                <m:t>K</m:t>
              </m:r>
            </m:e>
            <m:sub>
              <m:r>
                <w:rPr>
                  <w:rFonts w:ascii="Cambria Math" w:hAnsi="Cambria Math"/>
                </w:rPr>
                <m:t>p</m:t>
              </m:r>
            </m:sub>
          </m:sSub>
          <m:r>
            <w:rPr>
              <w:rFonts w:ascii="Cambria Math" w:hAnsi="Cambria Math"/>
            </w:rPr>
            <m:t xml:space="preserve"> , </m:t>
          </m:r>
          <m:sSub>
            <m:sSubPr>
              <m:ctrlPr>
                <w:rPr>
                  <w:rFonts w:ascii="Cambria Math" w:hAnsi="Cambria Math"/>
                  <w:i/>
                </w:rPr>
              </m:ctrlPr>
            </m:sSubPr>
            <m:e>
              <m:r>
                <w:rPr>
                  <w:rFonts w:ascii="Cambria Math" w:hAnsi="Cambria Math"/>
                </w:rPr>
                <m:t>K</m:t>
              </m:r>
            </m:e>
            <m:sub>
              <m:r>
                <w:rPr>
                  <w:rFonts w:ascii="Cambria Math" w:hAnsi="Cambria Math"/>
                </w:rPr>
                <m:t>d</m:t>
              </m:r>
            </m:sub>
          </m:sSub>
          <m:r>
            <w:rPr>
              <w:rFonts w:ascii="Cambria Math" w:hAnsi="Cambria Math"/>
            </w:rPr>
            <m:t xml:space="preserve"> ) = </m:t>
          </m:r>
          <m:sSub>
            <m:sSubPr>
              <m:ctrlPr>
                <w:rPr>
                  <w:rFonts w:ascii="Cambria Math" w:hAnsi="Cambria Math"/>
                  <w:i/>
                </w:rPr>
              </m:ctrlPr>
            </m:sSubPr>
            <m:e>
              <m:r>
                <w:rPr>
                  <w:rFonts w:ascii="Cambria Math" w:hAnsi="Cambria Math"/>
                </w:rPr>
                <m:t>D</m:t>
              </m:r>
            </m:e>
            <m:sub>
              <m:r>
                <m:rPr>
                  <m:sty m:val="p"/>
                </m:rPr>
                <w:rPr>
                  <w:rFonts w:ascii="Cambria Math" w:hAnsi="Cambria Math"/>
                </w:rPr>
                <m:t>imp</m:t>
              </m:r>
            </m:sub>
          </m:sSub>
          <m:r>
            <w:rPr>
              <w:rFonts w:ascii="Cambria Math" w:hAnsi="Cambria Math"/>
            </w:rPr>
            <m:t xml:space="preserve"> ( </m:t>
          </m:r>
          <m:sSub>
            <m:sSubPr>
              <m:ctrlPr>
                <w:rPr>
                  <w:rFonts w:ascii="Cambria Math" w:hAnsi="Cambria Math"/>
                  <w:i/>
                </w:rPr>
              </m:ctrlPr>
            </m:sSubPr>
            <m:e>
              <m:r>
                <w:rPr>
                  <w:rFonts w:ascii="Cambria Math" w:hAnsi="Cambria Math"/>
                </w:rPr>
                <m:t>ξ</m:t>
              </m:r>
            </m:e>
            <m:sub>
              <m:r>
                <m:rPr>
                  <m:sty m:val="p"/>
                </m:rPr>
                <w:rPr>
                  <w:rFonts w:ascii="Cambria Math" w:hAnsi="Cambria Math"/>
                </w:rPr>
                <m:t>imp</m:t>
              </m:r>
            </m:sub>
          </m:sSub>
          <m:r>
            <w:rPr>
              <w:rFonts w:ascii="Cambria Math" w:hAnsi="Cambria Math"/>
            </w:rPr>
            <m:t xml:space="preserve"> , </m:t>
          </m:r>
          <m:r>
            <m:rPr>
              <m:sty m:val="p"/>
            </m:rPr>
            <w:rPr>
              <w:rFonts w:ascii="Cambria Math" w:hAnsi="Cambria Math"/>
            </w:rPr>
            <m:t>contac</m:t>
          </m:r>
          <m:sSub>
            <m:sSubPr>
              <m:ctrlPr>
                <w:rPr>
                  <w:rFonts w:ascii="Cambria Math" w:hAnsi="Cambria Math"/>
                  <w:i/>
                </w:rPr>
              </m:ctrlPr>
            </m:sSubPr>
            <m:e>
              <m:r>
                <m:rPr>
                  <m:sty m:val="p"/>
                </m:rPr>
                <w:rPr>
                  <w:rFonts w:ascii="Cambria Math" w:hAnsi="Cambria Math"/>
                </w:rPr>
                <m:t>t</m:t>
              </m:r>
            </m:e>
            <m:sub>
              <m:r>
                <w:rPr>
                  <w:rFonts w:ascii="Cambria Math" w:hAnsi="Cambria Math"/>
                </w:rPr>
                <m:t>t</m:t>
              </m:r>
            </m:sub>
          </m:sSub>
          <m:r>
            <w:rPr>
              <w:rFonts w:ascii="Cambria Math" w:hAnsi="Cambria Math"/>
            </w:rPr>
            <m:t xml:space="preserve"> )</m:t>
          </m:r>
        </m:oMath>
      </m:oMathPara>
    </w:p>
    <w:p w14:paraId="47E15BFB" w14:textId="77777777" w:rsidR="00800D1A" w:rsidRDefault="00000000" w:rsidP="00C870A6">
      <w:pPr>
        <w:spacing w:after="100"/>
        <w:jc w:val="both"/>
        <w:rPr>
          <w:lang w:eastAsia="ko-KR"/>
        </w:rPr>
      </w:pPr>
      <w:r>
        <w:rPr>
          <w:lang w:eastAsia="ko-KR"/>
        </w:rPr>
        <w:t>이 구조는 “사람다운 nominal gait”를 데이터로부터, “물리적 보정과 임피던스 조절”을 RL로 분리해 학습할 수 있게 만든다.</w:t>
      </w:r>
    </w:p>
    <w:p w14:paraId="2B9296A9" w14:textId="77777777" w:rsidR="00800D1A" w:rsidRPr="00C870A6" w:rsidRDefault="00000000" w:rsidP="00C870A6">
      <w:pPr>
        <w:spacing w:after="100"/>
        <w:rPr>
          <w:bCs/>
          <w:i/>
          <w:iCs/>
          <w:color w:val="C0504D" w:themeColor="accent2"/>
          <w:lang w:eastAsia="ko-KR"/>
        </w:rPr>
      </w:pPr>
      <w:r w:rsidRPr="00C870A6">
        <w:rPr>
          <w:bCs/>
          <w:i/>
          <w:iCs/>
          <w:color w:val="C0504D" w:themeColor="accent2"/>
          <w:sz w:val="22"/>
          <w:lang w:eastAsia="ko-KR"/>
        </w:rPr>
        <w:t>3.3 학습 절차</w:t>
      </w:r>
    </w:p>
    <w:p w14:paraId="31AA8924" w14:textId="77777777" w:rsidR="00800D1A" w:rsidRDefault="00000000" w:rsidP="00C870A6">
      <w:pPr>
        <w:spacing w:after="100"/>
        <w:jc w:val="both"/>
        <w:rPr>
          <w:lang w:eastAsia="ko-KR"/>
        </w:rPr>
      </w:pPr>
      <w:r>
        <w:rPr>
          <w:lang w:eastAsia="ko-KR"/>
        </w:rPr>
        <w:t>학습은 한 번에 끝나는 end-to-end 문제가 아니라, 데이터의 관측 가능성과 물리적 역할에 맞춰 두 단계로 나누는 것이 자연스럽다.</w:t>
      </w:r>
    </w:p>
    <w:p w14:paraId="765C094F" w14:textId="271FBE51" w:rsidR="00800D1A" w:rsidRDefault="00000000" w:rsidP="00C870A6">
      <w:pPr>
        <w:spacing w:after="100"/>
        <w:jc w:val="both"/>
        <w:rPr>
          <w:lang w:eastAsia="ko-KR"/>
        </w:rPr>
      </w:pPr>
      <w:r>
        <w:t xml:space="preserve">Stage A — Motion Library + Nominal Prior 학습 (offline). 하지 모션캡처 데이터로부터 lower-body joint trajectory, pelvis/CoM 속도, yaw rate, foot contact를 추출하여 command 조건부 motion library를 구축한다. 핵심은 command label을 사람이 미리 붙이는 것이 아니라, 실제 motion에서 </w:t>
      </w:r>
      <m:oMath>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v</m:t>
            </m:r>
          </m:e>
          <m:sub>
            <m:r>
              <w:rPr>
                <w:rFonts w:ascii="Cambria Math" w:hAnsi="Cambria Math"/>
              </w:rPr>
              <m:t>y</m:t>
            </m:r>
          </m:sub>
        </m:sSub>
        <m:r>
          <w:rPr>
            <w:rFonts w:ascii="Cambria Math" w:hAnsi="Cambria Math"/>
          </w:rPr>
          <m:t xml:space="preserve">, </m:t>
        </m:r>
        <m:sSub>
          <m:sSubPr>
            <m:ctrlPr>
              <w:rPr>
                <w:rFonts w:ascii="Cambria Math" w:hAnsi="Cambria Math"/>
                <w:i/>
              </w:rPr>
            </m:ctrlPr>
          </m:sSubPr>
          <m:e>
            <m:r>
              <w:rPr>
                <w:rFonts w:ascii="Cambria Math" w:hAnsi="Cambria Math"/>
              </w:rPr>
              <m:t>ω</m:t>
            </m:r>
          </m:e>
          <m:sub>
            <m:r>
              <w:rPr>
                <w:rFonts w:ascii="Cambria Math" w:hAnsi="Cambria Math"/>
              </w:rPr>
              <m:t>z</m:t>
            </m:r>
          </m:sub>
        </m:sSub>
        <m:r>
          <w:rPr>
            <w:rFonts w:ascii="Cambria Math" w:hAnsi="Cambria Math"/>
          </w:rPr>
          <m:t>)</m:t>
        </m:r>
      </m:oMath>
      <w:r>
        <w:t xml:space="preserve">를 </w:t>
      </w:r>
      <w:proofErr w:type="spellStart"/>
      <w:r>
        <w:t>계산해</w:t>
      </w:r>
      <w:proofErr w:type="spellEnd"/>
      <w:r>
        <w:t xml:space="preserve"> </w:t>
      </w:r>
      <w:proofErr w:type="spellStart"/>
      <w:r>
        <w:t>붙이는</w:t>
      </w:r>
      <w:proofErr w:type="spellEnd"/>
      <w:r>
        <w:t xml:space="preserve"> </w:t>
      </w:r>
      <w:proofErr w:type="spellStart"/>
      <w:r>
        <w:t>것이다</w:t>
      </w:r>
      <w:proofErr w:type="spellEnd"/>
      <w:r>
        <w:t xml:space="preserve">. 즉 데이터셋을 “clip 모음”이 아니라 연속 command가 붙은 gait family로 본다. </w:t>
      </w:r>
      <w:r>
        <w:rPr>
          <w:lang w:eastAsia="ko-KR"/>
        </w:rPr>
        <w:t xml:space="preserve">PHC와 동일하게, 학습 시 라이브러리에서 현재 command에 부합하는 clip을 </w:t>
      </w:r>
      <w:proofErr w:type="spellStart"/>
      <w:r>
        <w:rPr>
          <w:lang w:eastAsia="ko-KR"/>
        </w:rPr>
        <w:t>샘플하여</w:t>
      </w:r>
      <w:proofErr w:type="spellEnd"/>
      <w:r>
        <w:rPr>
          <w:lang w:eastAsia="ko-KR"/>
        </w:rPr>
        <w:t xml:space="preserve"> 다음 K-프레임 </w:t>
      </w:r>
      <m:oMath>
        <m:sSub>
          <m:sSubPr>
            <m:ctrlPr>
              <w:rPr>
                <w:rFonts w:ascii="Cambria Math" w:hAnsi="Cambria Math"/>
                <w:i/>
                <w:lang w:eastAsia="ko-KR"/>
              </w:rPr>
            </m:ctrlPr>
          </m:sSubPr>
          <m:e>
            <m:sSub>
              <m:sSubPr>
                <m:ctrlPr>
                  <w:rPr>
                    <w:rFonts w:ascii="Cambria Math" w:hAnsi="Cambria Math"/>
                    <w:i/>
                    <w:lang w:eastAsia="ko-KR"/>
                  </w:rPr>
                </m:ctrlPr>
              </m:sSubPr>
              <m:e>
                <m:r>
                  <w:rPr>
                    <w:rFonts w:ascii="Cambria Math" w:hAnsi="Cambria Math"/>
                    <w:lang w:eastAsia="ko-KR"/>
                  </w:rPr>
                  <m:t>q</m:t>
                </m:r>
              </m:e>
              <m:sub>
                <m:r>
                  <w:rPr>
                    <w:rFonts w:ascii="Cambria Math" w:hAnsi="Cambria Math"/>
                    <w:lang w:eastAsia="ko-KR"/>
                  </w:rPr>
                  <m:t>tar</m:t>
                </m:r>
              </m:sub>
            </m:sSub>
          </m:e>
          <m:sub>
            <m:d>
              <m:dPr>
                <m:begChr m:val="{"/>
                <m:endChr m:val="}"/>
                <m:ctrlPr>
                  <w:rPr>
                    <w:rFonts w:ascii="Cambria Math" w:hAnsi="Cambria Math"/>
                    <w:i/>
                    <w:lang w:eastAsia="ko-KR"/>
                  </w:rPr>
                </m:ctrlPr>
              </m:dPr>
              <m:e>
                <m:r>
                  <w:rPr>
                    <w:rFonts w:ascii="Cambria Math" w:hAnsi="Cambria Math"/>
                    <w:lang w:eastAsia="ko-KR"/>
                  </w:rPr>
                  <m:t>t:t+K</m:t>
                </m:r>
              </m:e>
            </m:d>
          </m:sub>
        </m:sSub>
      </m:oMath>
      <w:r>
        <w:rPr>
          <w:lang w:eastAsia="ko-KR"/>
        </w:rPr>
        <w:t>를 generator의 입력으로 제공한다. 학습 대상은 다음과 같으며, 손실은 reconstruction + temporal smoothness로 구성한다.</w:t>
      </w:r>
    </w:p>
    <w:p w14:paraId="43DE16BB" w14:textId="38CCB6C8" w:rsidR="00800D1A" w:rsidRDefault="00A00E7E" w:rsidP="00C870A6">
      <w:pPr>
        <w:spacing w:after="100"/>
        <w:jc w:val="center"/>
      </w:pPr>
      <m:oMathPara>
        <m:oMath>
          <m:sSub>
            <m:sSubPr>
              <m:ctrlPr>
                <w:rPr>
                  <w:rFonts w:ascii="Cambria Math" w:hAnsi="Cambria Math"/>
                  <w:i/>
                </w:rPr>
              </m:ctrlPr>
            </m:sSubPr>
            <m:e>
              <m:r>
                <w:rPr>
                  <w:rFonts w:ascii="Cambria Math" w:hAnsi="Cambria Math"/>
                </w:rPr>
                <m:t>q</m:t>
              </m:r>
            </m:e>
            <m:sub>
              <m:r>
                <m:rPr>
                  <m:sty m:val="p"/>
                </m:rPr>
                <w:rPr>
                  <w:rFonts w:ascii="Cambria Math" w:hAnsi="Cambria Math"/>
                </w:rPr>
                <m:t>nom</m:t>
              </m:r>
            </m:sub>
          </m:sSub>
          <m:r>
            <w:rPr>
              <w:rFonts w:ascii="Cambria Math" w:hAnsi="Cambria Math"/>
            </w:rPr>
            <m:t xml:space="preserve"> = </m:t>
          </m:r>
          <m:sSub>
            <m:sSubPr>
              <m:ctrlPr>
                <w:rPr>
                  <w:rFonts w:ascii="Cambria Math" w:hAnsi="Cambria Math"/>
                  <w:i/>
                </w:rPr>
              </m:ctrlPr>
            </m:sSubPr>
            <m:e>
              <m:r>
                <w:rPr>
                  <w:rFonts w:ascii="Cambria Math" w:hAnsi="Cambria Math"/>
                </w:rPr>
                <m:t>G</m:t>
              </m:r>
            </m:e>
            <m:sub>
              <m:r>
                <w:rPr>
                  <w:rFonts w:ascii="Cambria Math" w:hAnsi="Cambria Math"/>
                </w:rPr>
                <m:t>q</m:t>
              </m:r>
            </m:sub>
          </m:sSub>
          <m:r>
            <w:rPr>
              <w:rFonts w:ascii="Cambria Math" w:hAnsi="Cambria Math"/>
            </w:rPr>
            <m:t xml:space="preserve"> ( c , </m:t>
          </m:r>
          <m:sSub>
            <m:sSubPr>
              <m:ctrlPr>
                <w:rPr>
                  <w:rFonts w:ascii="Cambria Math" w:hAnsi="Cambria Math"/>
                  <w:i/>
                </w:rPr>
              </m:ctrlPr>
            </m:sSubPr>
            <m:e>
              <m:sSub>
                <m:sSubPr>
                  <m:ctrlPr>
                    <w:rPr>
                      <w:rFonts w:ascii="Cambria Math" w:hAnsi="Cambria Math"/>
                      <w:i/>
                    </w:rPr>
                  </m:ctrlPr>
                </m:sSubPr>
                <m:e>
                  <m:r>
                    <w:rPr>
                      <w:rFonts w:ascii="Cambria Math" w:hAnsi="Cambria Math"/>
                    </w:rPr>
                    <m:t>q</m:t>
                  </m:r>
                </m:e>
                <m:sub>
                  <m:r>
                    <m:rPr>
                      <m:sty m:val="p"/>
                    </m:rPr>
                    <w:rPr>
                      <w:rFonts w:ascii="Cambria Math" w:hAnsi="Cambria Math"/>
                    </w:rPr>
                    <m:t>tar</m:t>
                  </m:r>
                </m:sub>
              </m:sSub>
            </m:e>
            <m:sub>
              <m:d>
                <m:dPr>
                  <m:begChr m:val="{"/>
                  <m:endChr m:val="}"/>
                  <m:ctrlPr>
                    <w:rPr>
                      <w:rFonts w:ascii="Cambria Math" w:hAnsi="Cambria Math"/>
                      <w:i/>
                    </w:rPr>
                  </m:ctrlPr>
                </m:dPr>
                <m:e>
                  <m:r>
                    <w:rPr>
                      <w:rFonts w:ascii="Cambria Math" w:hAnsi="Cambria Math"/>
                    </w:rPr>
                    <m:t>t:t+K</m:t>
                  </m:r>
                </m:e>
              </m:d>
            </m:sub>
          </m:sSub>
          <m:r>
            <w:rPr>
              <w:rFonts w:ascii="Cambria Math" w:hAnsi="Cambria Math"/>
            </w:rPr>
            <m:t xml:space="preserve"> )</m:t>
          </m:r>
        </m:oMath>
      </m:oMathPara>
    </w:p>
    <w:p w14:paraId="3A1AE7AA" w14:textId="77777777" w:rsidR="00800D1A" w:rsidRDefault="00000000" w:rsidP="00C870A6">
      <w:pPr>
        <w:spacing w:after="100"/>
        <w:jc w:val="both"/>
      </w:pPr>
      <w:r>
        <w:t>Stage B — Physics Fine-tuning (PD-only Isaac Gym). 하위 토크는 다음과 같이 단순화한 환경에서 RL을 돌린다. Reference State Initialization과 early termination은 PHC를 따른다.</w:t>
      </w:r>
    </w:p>
    <w:p w14:paraId="35363588" w14:textId="74007BC6" w:rsidR="00800D1A" w:rsidRDefault="00A00E7E" w:rsidP="00C870A6">
      <w:pPr>
        <w:spacing w:after="100"/>
        <w:jc w:val="center"/>
      </w:pPr>
      <m:oMathPara>
        <m:oMath>
          <m:sSub>
            <m:sSubPr>
              <m:ctrlPr>
                <w:rPr>
                  <w:rFonts w:ascii="Cambria Math" w:hAnsi="Cambria Math"/>
                  <w:i/>
                </w:rPr>
              </m:ctrlPr>
            </m:sSubPr>
            <m:e>
              <m:r>
                <w:rPr>
                  <w:rFonts w:ascii="Cambria Math" w:hAnsi="Cambria Math"/>
                </w:rPr>
                <m:t>τ</m:t>
              </m:r>
            </m:e>
            <m:sub>
              <m:r>
                <w:rPr>
                  <w:rFonts w:ascii="Cambria Math" w:hAnsi="Cambria Math"/>
                </w:rPr>
                <m:t>PD</m:t>
              </m:r>
            </m:sub>
          </m:sSub>
          <m:r>
            <w:rPr>
              <w:rFonts w:ascii="Cambria Math" w:hAnsi="Cambria Math"/>
            </w:rPr>
            <m:t xml:space="preserve"> = </m:t>
          </m:r>
          <m:sSub>
            <m:sSubPr>
              <m:ctrlPr>
                <w:rPr>
                  <w:rFonts w:ascii="Cambria Math" w:hAnsi="Cambria Math"/>
                  <w:i/>
                </w:rPr>
              </m:ctrlPr>
            </m:sSubPr>
            <m:e>
              <m:r>
                <w:rPr>
                  <w:rFonts w:ascii="Cambria Math" w:hAnsi="Cambria Math"/>
                </w:rPr>
                <m:t>K</m:t>
              </m:r>
            </m:e>
            <m:sub>
              <m:r>
                <w:rPr>
                  <w:rFonts w:ascii="Cambria Math" w:hAnsi="Cambria Math"/>
                </w:rPr>
                <m:t>p</m:t>
              </m:r>
            </m:sub>
          </m:sSub>
          <m:r>
            <w:rPr>
              <w:rFonts w:ascii="Cambria Math" w:hAnsi="Cambria Math"/>
            </w:rPr>
            <m:t xml:space="preserve"> ⊙ ( </m:t>
          </m:r>
          <m:sSub>
            <m:sSubPr>
              <m:ctrlPr>
                <w:rPr>
                  <w:rFonts w:ascii="Cambria Math" w:hAnsi="Cambria Math"/>
                  <w:i/>
                </w:rPr>
              </m:ctrlPr>
            </m:sSubPr>
            <m:e>
              <m:r>
                <w:rPr>
                  <w:rFonts w:ascii="Cambria Math" w:hAnsi="Cambria Math"/>
                </w:rPr>
                <m:t>q</m:t>
              </m:r>
            </m:e>
            <m:sub>
              <m:r>
                <w:rPr>
                  <w:rFonts w:ascii="Cambria Math" w:hAnsi="Cambria Math"/>
                </w:rPr>
                <m:t>ref</m:t>
              </m:r>
            </m:sub>
          </m:sSub>
          <m:r>
            <w:rPr>
              <w:rFonts w:ascii="Cambria Math" w:hAnsi="Cambria Math"/>
            </w:rPr>
            <m:t xml:space="preserve"> - q ) + </m:t>
          </m:r>
          <m:sSub>
            <m:sSubPr>
              <m:ctrlPr>
                <w:rPr>
                  <w:rFonts w:ascii="Cambria Math" w:hAnsi="Cambria Math"/>
                  <w:i/>
                </w:rPr>
              </m:ctrlPr>
            </m:sSubPr>
            <m:e>
              <m:r>
                <w:rPr>
                  <w:rFonts w:ascii="Cambria Math" w:hAnsi="Cambria Math"/>
                </w:rPr>
                <m:t>K</m:t>
              </m:r>
            </m:e>
            <m:sub>
              <m:r>
                <w:rPr>
                  <w:rFonts w:ascii="Cambria Math" w:hAnsi="Cambria Math"/>
                </w:rPr>
                <m:t>d</m:t>
              </m:r>
            </m:sub>
          </m:sSub>
          <m:r>
            <w:rPr>
              <w:rFonts w:ascii="Cambria Math" w:hAnsi="Cambria Math"/>
            </w:rPr>
            <m:t xml:space="preserve"> ⊙ ( </m:t>
          </m:r>
          <m:r>
            <w:rPr>
              <w:rFonts w:ascii="Cambria Math" w:hAnsi="Cambria Math"/>
            </w:rPr>
            <m:t>d</m:t>
          </m:r>
          <m:sSub>
            <m:sSubPr>
              <m:ctrlPr>
                <w:rPr>
                  <w:rFonts w:ascii="Cambria Math" w:hAnsi="Cambria Math"/>
                  <w:i/>
                </w:rPr>
              </m:ctrlPr>
            </m:sSubPr>
            <m:e>
              <m:r>
                <w:rPr>
                  <w:rFonts w:ascii="Cambria Math" w:hAnsi="Cambria Math"/>
                </w:rPr>
                <m:t>q</m:t>
              </m:r>
            </m:e>
            <m:sub>
              <m:r>
                <w:rPr>
                  <w:rFonts w:ascii="Cambria Math" w:hAnsi="Cambria Math"/>
                </w:rPr>
                <m:t>ref</m:t>
              </m:r>
            </m:sub>
          </m:sSub>
          <m:r>
            <w:rPr>
              <w:rFonts w:ascii="Cambria Math" w:hAnsi="Cambria Math"/>
            </w:rPr>
            <m:t xml:space="preserve"> - dq )</m:t>
          </m:r>
        </m:oMath>
      </m:oMathPara>
    </w:p>
    <w:p w14:paraId="7BB074E6" w14:textId="77777777" w:rsidR="00800D1A" w:rsidRDefault="00000000" w:rsidP="00C870A6">
      <w:pPr>
        <w:spacing w:after="100"/>
        <w:jc w:val="both"/>
      </w:pPr>
      <w:r>
        <w:t>학습은 (i) 먼저 G를 freeze하고 residual/impedance head R만 학습한 뒤, (ii) 안정화되면 G까지 약한 learning rate로 fine-tune하는 순서가 가장 해석 가능하다.</w:t>
      </w:r>
    </w:p>
    <w:p w14:paraId="3B819B3C" w14:textId="77777777" w:rsidR="00800D1A" w:rsidRPr="00C870A6" w:rsidRDefault="00000000" w:rsidP="00C870A6">
      <w:pPr>
        <w:spacing w:after="100"/>
        <w:rPr>
          <w:bCs/>
          <w:i/>
          <w:iCs/>
          <w:color w:val="C0504D" w:themeColor="accent2"/>
          <w:lang w:eastAsia="ko-KR"/>
        </w:rPr>
      </w:pPr>
      <w:r w:rsidRPr="00C870A6">
        <w:rPr>
          <w:bCs/>
          <w:i/>
          <w:iCs/>
          <w:color w:val="C0504D" w:themeColor="accent2"/>
          <w:sz w:val="22"/>
          <w:lang w:eastAsia="ko-KR"/>
        </w:rPr>
        <w:t>3.4 보상 설계</w:t>
      </w:r>
    </w:p>
    <w:p w14:paraId="3A672CF6" w14:textId="77777777" w:rsidR="00800D1A" w:rsidRDefault="00000000" w:rsidP="00C870A6">
      <w:pPr>
        <w:spacing w:after="100" w:line="240" w:lineRule="auto"/>
        <w:jc w:val="both"/>
      </w:pPr>
      <w:r>
        <w:rPr>
          <w:lang w:eastAsia="ko-KR"/>
        </w:rPr>
        <w:t xml:space="preserve">  </w:t>
      </w:r>
      <w:r>
        <w:t>• Reference imitation — q_tar에 대한 관절 운동학 추종 오차 (PHC식 imitation reward)</w:t>
      </w:r>
    </w:p>
    <w:p w14:paraId="2334A51F" w14:textId="6FD5477B" w:rsidR="00800D1A" w:rsidRDefault="00000000" w:rsidP="00C870A6">
      <w:pPr>
        <w:spacing w:after="100" w:line="240" w:lineRule="auto"/>
        <w:jc w:val="both"/>
      </w:pPr>
      <w:r>
        <w:t xml:space="preserve">  • Command tracking — 루트 </w:t>
      </w:r>
      <m:oMath>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v</m:t>
            </m:r>
          </m:e>
          <m:sub>
            <m:r>
              <w:rPr>
                <w:rFonts w:ascii="Cambria Math" w:hAnsi="Cambria Math"/>
              </w:rPr>
              <m:t>y</m:t>
            </m:r>
          </m:sub>
        </m:sSub>
        <m:r>
          <w:rPr>
            <w:rFonts w:ascii="Cambria Math" w:hAnsi="Cambria Math"/>
          </w:rPr>
          <m:t xml:space="preserve">, </m:t>
        </m:r>
        <m:sSub>
          <m:sSubPr>
            <m:ctrlPr>
              <w:rPr>
                <w:rFonts w:ascii="Cambria Math" w:hAnsi="Cambria Math"/>
                <w:i/>
              </w:rPr>
            </m:ctrlPr>
          </m:sSubPr>
          <m:e>
            <m:r>
              <w:rPr>
                <w:rFonts w:ascii="Cambria Math" w:hAnsi="Cambria Math"/>
              </w:rPr>
              <m:t>ω</m:t>
            </m:r>
          </m:e>
          <m:sub>
            <m:r>
              <w:rPr>
                <w:rFonts w:ascii="Cambria Math" w:hAnsi="Cambria Math"/>
              </w:rPr>
              <m:t>z</m:t>
            </m:r>
          </m:sub>
        </m:sSub>
        <m:r>
          <w:rPr>
            <w:rFonts w:ascii="Cambria Math" w:hAnsi="Cambria Math"/>
          </w:rPr>
          <m:t>)</m:t>
        </m:r>
      </m:oMath>
      <w:r>
        <w:t xml:space="preserve"> 추종 오차</w:t>
      </w:r>
    </w:p>
    <w:p w14:paraId="35AF623D" w14:textId="77777777" w:rsidR="00800D1A" w:rsidRDefault="00000000" w:rsidP="00C870A6">
      <w:pPr>
        <w:spacing w:after="100" w:line="240" w:lineRule="auto"/>
        <w:jc w:val="both"/>
      </w:pPr>
      <w:r>
        <w:t xml:space="preserve">  • Survival / upright — 넘어지지 않기</w:t>
      </w:r>
    </w:p>
    <w:p w14:paraId="24589F0B" w14:textId="77777777" w:rsidR="00800D1A" w:rsidRDefault="00000000" w:rsidP="00C870A6">
      <w:pPr>
        <w:spacing w:after="100" w:line="240" w:lineRule="auto"/>
        <w:jc w:val="both"/>
      </w:pPr>
      <w:r>
        <w:t xml:space="preserve">  • Contact consistency — 발 접촉 타이밍과 foot slip 억제</w:t>
      </w:r>
    </w:p>
    <w:p w14:paraId="76DA3D83" w14:textId="77777777" w:rsidR="00800D1A" w:rsidRDefault="00000000" w:rsidP="00C870A6">
      <w:pPr>
        <w:spacing w:after="100" w:line="240" w:lineRule="auto"/>
        <w:jc w:val="both"/>
      </w:pPr>
      <w:r>
        <w:t xml:space="preserve">  • Motion smoothness — q_ref와 Kp의 급격한 변화 억제</w:t>
      </w:r>
    </w:p>
    <w:p w14:paraId="2D76C699" w14:textId="77777777" w:rsidR="00800D1A" w:rsidRDefault="00000000" w:rsidP="00C870A6">
      <w:pPr>
        <w:spacing w:after="100" w:line="240" w:lineRule="auto"/>
        <w:jc w:val="both"/>
        <w:rPr>
          <w:lang w:eastAsia="ko-KR"/>
        </w:rPr>
      </w:pPr>
      <w:r>
        <w:t xml:space="preserve">  </w:t>
      </w:r>
      <w:r>
        <w:rPr>
          <w:lang w:eastAsia="ko-KR"/>
        </w:rPr>
        <w:t>• Motion prior regularization — 생성 motion이 데이터 분포에서 멀어지지 않도록 제약</w:t>
      </w:r>
    </w:p>
    <w:p w14:paraId="60E25B41" w14:textId="77777777" w:rsidR="00800D1A" w:rsidRPr="00C870A6" w:rsidRDefault="00000000" w:rsidP="00C870A6">
      <w:pPr>
        <w:spacing w:after="100"/>
        <w:rPr>
          <w:bCs/>
          <w:i/>
          <w:iCs/>
          <w:color w:val="C0504D" w:themeColor="accent2"/>
          <w:lang w:eastAsia="ko-KR"/>
        </w:rPr>
      </w:pPr>
      <w:r w:rsidRPr="00C870A6">
        <w:rPr>
          <w:bCs/>
          <w:i/>
          <w:iCs/>
          <w:color w:val="C0504D" w:themeColor="accent2"/>
          <w:sz w:val="22"/>
          <w:lang w:eastAsia="ko-KR"/>
        </w:rPr>
        <w:t>3.5 개인 동작 스타일 모사로의 확장</w:t>
      </w:r>
    </w:p>
    <w:p w14:paraId="66D3A819" w14:textId="77777777" w:rsidR="00800D1A" w:rsidRDefault="00000000" w:rsidP="00C870A6">
      <w:pPr>
        <w:spacing w:after="100" w:line="240" w:lineRule="auto"/>
        <w:jc w:val="both"/>
        <w:rPr>
          <w:lang w:eastAsia="ko-KR"/>
        </w:rPr>
      </w:pPr>
      <w:r>
        <w:rPr>
          <w:lang w:eastAsia="ko-KR"/>
        </w:rPr>
        <w:t xml:space="preserve">동일한 구조 안에서 특정 사람의 동작 데이터를 대규모로 학습해 그 사람의 스타일을 모사하는 것도 가능하다. task command </w:t>
      </w:r>
      <w:proofErr w:type="spellStart"/>
      <w:r>
        <w:rPr>
          <w:lang w:eastAsia="ko-KR"/>
        </w:rPr>
        <w:t>c_t</w:t>
      </w:r>
      <w:proofErr w:type="spellEnd"/>
      <w:r>
        <w:rPr>
          <w:lang w:eastAsia="ko-KR"/>
        </w:rPr>
        <w:t xml:space="preserve">가 의도를 결정하고, motion library에서 검색되는 </w:t>
      </w:r>
      <w:proofErr w:type="spellStart"/>
      <w:r>
        <w:rPr>
          <w:lang w:eastAsia="ko-KR"/>
        </w:rPr>
        <w:t>q_tar</w:t>
      </w:r>
      <w:proofErr w:type="spellEnd"/>
      <w:r>
        <w:rPr>
          <w:lang w:eastAsia="ko-KR"/>
        </w:rPr>
        <w:t>_{</w:t>
      </w:r>
      <w:proofErr w:type="spellStart"/>
      <w:r>
        <w:rPr>
          <w:lang w:eastAsia="ko-KR"/>
        </w:rPr>
        <w:t>t:t+K</w:t>
      </w:r>
      <w:proofErr w:type="spellEnd"/>
      <w:r>
        <w:rPr>
          <w:lang w:eastAsia="ko-KR"/>
        </w:rPr>
        <w:t xml:space="preserve">}가 그 의도를 실현하는 운동학적 스타일을 결정하기 때문에, 라이브러리에 어떤 데이터를 </w:t>
      </w:r>
      <w:proofErr w:type="spellStart"/>
      <w:r>
        <w:rPr>
          <w:lang w:eastAsia="ko-KR"/>
        </w:rPr>
        <w:t>채우느냐에</w:t>
      </w:r>
      <w:proofErr w:type="spellEnd"/>
      <w:r>
        <w:rPr>
          <w:lang w:eastAsia="ko-KR"/>
        </w:rPr>
        <w:t xml:space="preserve"> 따라 같은 command에도 다른 사람의 </w:t>
      </w:r>
      <w:proofErr w:type="spellStart"/>
      <w:r>
        <w:rPr>
          <w:lang w:eastAsia="ko-KR"/>
        </w:rPr>
        <w:t>cadence·stride</w:t>
      </w:r>
      <w:proofErr w:type="spellEnd"/>
      <w:r>
        <w:rPr>
          <w:lang w:eastAsia="ko-KR"/>
        </w:rPr>
        <w:t>가 자연스럽게 재현된다.</w:t>
      </w:r>
    </w:p>
    <w:p w14:paraId="60E4BEF7" w14:textId="77777777" w:rsidR="00800D1A" w:rsidRDefault="00000000" w:rsidP="00C870A6">
      <w:pPr>
        <w:spacing w:after="100" w:line="240" w:lineRule="auto"/>
        <w:jc w:val="both"/>
        <w:rPr>
          <w:lang w:eastAsia="ko-KR"/>
        </w:rPr>
      </w:pPr>
      <w:r>
        <w:rPr>
          <w:lang w:eastAsia="ko-KR"/>
        </w:rPr>
        <w:t xml:space="preserve">적용은 두 단계로 강화할 수 있다. (1) Subject-filtered library — 대상자 S의 </w:t>
      </w:r>
      <w:proofErr w:type="spellStart"/>
      <w:r>
        <w:rPr>
          <w:lang w:eastAsia="ko-KR"/>
        </w:rPr>
        <w:t>모션캡처로</w:t>
      </w:r>
      <w:proofErr w:type="spellEnd"/>
      <w:r>
        <w:rPr>
          <w:lang w:eastAsia="ko-KR"/>
        </w:rPr>
        <w:t xml:space="preserve"> command 조건부 라이브러리를 구성하면, 데이터 구성만으로 G와 R이 S의 스타일에 수렴한다. (2) Style discriminator (AMP 계열) — S의 clip으로 학습한 D_S를 두고 RL 단계에서 style reward를 추가하면, 라이브러리에 없는 새로운 command 조합에서도 S의 분포를 벗어나지 않는다.</w:t>
      </w:r>
    </w:p>
    <w:p w14:paraId="427EFB8C" w14:textId="0F4BF437" w:rsidR="00800D1A" w:rsidRDefault="00A00E7E" w:rsidP="00C870A6">
      <w:pPr>
        <w:spacing w:after="100" w:line="240" w:lineRule="auto"/>
        <w:jc w:val="center"/>
      </w:pPr>
      <m:oMathPara>
        <m:oMath>
          <m:sSub>
            <m:sSubPr>
              <m:ctrlPr>
                <w:rPr>
                  <w:rFonts w:ascii="Cambria Math" w:hAnsi="Cambria Math"/>
                  <w:i/>
                </w:rPr>
              </m:ctrlPr>
            </m:sSubPr>
            <m:e>
              <m:r>
                <w:rPr>
                  <w:rFonts w:ascii="Cambria Math" w:hAnsi="Cambria Math"/>
                </w:rPr>
                <m:t>r</m:t>
              </m:r>
            </m:e>
            <m:sub>
              <m:r>
                <w:rPr>
                  <w:rFonts w:ascii="Cambria Math" w:hAnsi="Cambria Math"/>
                </w:rPr>
                <m:t>style</m:t>
              </m:r>
            </m:sub>
          </m:sSub>
          <m:r>
            <w:rPr>
              <w:rFonts w:ascii="Cambria Math" w:hAnsi="Cambria Math"/>
            </w:rPr>
            <m:t xml:space="preserve"> = - log ( 1 - </m:t>
          </m:r>
          <m:sSub>
            <m:sSubPr>
              <m:ctrlPr>
                <w:rPr>
                  <w:rFonts w:ascii="Cambria Math" w:hAnsi="Cambria Math"/>
                  <w:i/>
                </w:rPr>
              </m:ctrlPr>
            </m:sSubPr>
            <m:e>
              <m:r>
                <w:rPr>
                  <w:rFonts w:ascii="Cambria Math" w:hAnsi="Cambria Math"/>
                </w:rPr>
                <m:t>D</m:t>
              </m:r>
            </m:e>
            <m:sub>
              <m:r>
                <w:rPr>
                  <w:rFonts w:ascii="Cambria Math" w:hAnsi="Cambria Math"/>
                </w:rPr>
                <m:t>S</m:t>
              </m:r>
            </m:sub>
          </m:sSub>
          <m:r>
            <w:rPr>
              <w:rFonts w:ascii="Cambria Math" w:hAnsi="Cambria Math"/>
            </w:rPr>
            <m:t xml:space="preserve"> ( </m:t>
          </m:r>
          <m:sSub>
            <m:sSubPr>
              <m:ctrlPr>
                <w:rPr>
                  <w:rFonts w:ascii="Cambria Math" w:hAnsi="Cambria Math"/>
                  <w:i/>
                </w:rPr>
              </m:ctrlPr>
            </m:sSubPr>
            <m:e>
              <m:r>
                <w:rPr>
                  <w:rFonts w:ascii="Cambria Math" w:hAnsi="Cambria Math"/>
                </w:rPr>
                <m:t>s</m:t>
              </m:r>
            </m:e>
            <m:sub>
              <m:r>
                <w:rPr>
                  <w:rFonts w:ascii="Cambria Math" w:hAnsi="Cambria Math"/>
                </w:rPr>
                <m:t>t</m:t>
              </m:r>
            </m:sub>
          </m:sSub>
          <m:r>
            <w:rPr>
              <w:rFonts w:ascii="Cambria Math" w:hAnsi="Cambria Math"/>
            </w:rPr>
            <m:t xml:space="preserve"> , </m:t>
          </m:r>
          <m:sSub>
            <m:sSubPr>
              <m:ctrlPr>
                <w:rPr>
                  <w:rFonts w:ascii="Cambria Math" w:hAnsi="Cambria Math"/>
                  <w:i/>
                </w:rPr>
              </m:ctrlPr>
            </m:sSubPr>
            <m:e>
              <m:r>
                <w:rPr>
                  <w:rFonts w:ascii="Cambria Math" w:hAnsi="Cambria Math"/>
                </w:rPr>
                <m:t>s</m:t>
              </m:r>
            </m:e>
            <m:sub>
              <m:d>
                <m:dPr>
                  <m:begChr m:val="{"/>
                  <m:endChr m:val="}"/>
                  <m:ctrlPr>
                    <w:rPr>
                      <w:rFonts w:ascii="Cambria Math" w:hAnsi="Cambria Math"/>
                      <w:i/>
                    </w:rPr>
                  </m:ctrlPr>
                </m:dPr>
                <m:e>
                  <m:r>
                    <w:rPr>
                      <w:rFonts w:ascii="Cambria Math" w:hAnsi="Cambria Math"/>
                    </w:rPr>
                    <m:t>t+1</m:t>
                  </m:r>
                </m:e>
              </m:d>
            </m:sub>
          </m:sSub>
          <m:r>
            <w:rPr>
              <w:rFonts w:ascii="Cambria Math" w:hAnsi="Cambria Math"/>
            </w:rPr>
            <m:t xml:space="preserve"> ) )</m:t>
          </m:r>
        </m:oMath>
      </m:oMathPara>
    </w:p>
    <w:p w14:paraId="1C850054" w14:textId="77777777" w:rsidR="00800D1A" w:rsidRDefault="00000000" w:rsidP="00C870A6">
      <w:pPr>
        <w:spacing w:after="100" w:line="240" w:lineRule="auto"/>
        <w:jc w:val="both"/>
      </w:pPr>
      <w:r>
        <w:t>이를 통해 (i) Population mode (여러 subject 혼합 라이브러리)와 (ii) Personalization mode (S의 라이브러리/D_S로 fine-tune)를 모두 동일한 상위 인터페이스 (q_ref, Kp, Kd) 위에서 운용할 수 있다.</w:t>
      </w:r>
    </w:p>
    <w:sectPr w:rsidR="00800D1A" w:rsidSect="00C870A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Pretendard">
    <w:panose1 w:val="02000503000000020004"/>
    <w:charset w:val="81"/>
    <w:family w:val="modern"/>
    <w:notTrueType/>
    <w:pitch w:val="variable"/>
    <w:sig w:usb0="E10002FF" w:usb1="1BD7E5FF" w:usb2="04000011" w:usb3="00000000" w:csb0="0008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97333045">
    <w:abstractNumId w:val="8"/>
  </w:num>
  <w:num w:numId="2" w16cid:durableId="1715883427">
    <w:abstractNumId w:val="6"/>
  </w:num>
  <w:num w:numId="3" w16cid:durableId="1241990176">
    <w:abstractNumId w:val="5"/>
  </w:num>
  <w:num w:numId="4" w16cid:durableId="1707944346">
    <w:abstractNumId w:val="4"/>
  </w:num>
  <w:num w:numId="5" w16cid:durableId="2133667788">
    <w:abstractNumId w:val="7"/>
  </w:num>
  <w:num w:numId="6" w16cid:durableId="1151488056">
    <w:abstractNumId w:val="3"/>
  </w:num>
  <w:num w:numId="7" w16cid:durableId="1299215941">
    <w:abstractNumId w:val="2"/>
  </w:num>
  <w:num w:numId="8" w16cid:durableId="709304991">
    <w:abstractNumId w:val="1"/>
  </w:num>
  <w:num w:numId="9" w16cid:durableId="16536743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00D1A"/>
    <w:rsid w:val="00A00E7E"/>
    <w:rsid w:val="00AA1D8D"/>
    <w:rsid w:val="00B47730"/>
    <w:rsid w:val="00C80BC4"/>
    <w:rsid w:val="00C870A6"/>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037D3A"/>
  <w14:defaultImageDpi w14:val="300"/>
  <w15:docId w15:val="{170F33FB-C6E9-41DB-AE43-6A61D2A5B5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Pretendard" w:eastAsia="Pretendard" w:hAnsi="Pretendard"/>
      <w:sz w:val="20"/>
    </w:rPr>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3</Pages>
  <Words>1030</Words>
  <Characters>5877</Characters>
  <Application>Microsoft Office Word</Application>
  <DocSecurity>0</DocSecurity>
  <Lines>48</Lines>
  <Paragraphs>13</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6894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지민 윤</cp:lastModifiedBy>
  <cp:revision>2</cp:revision>
  <dcterms:created xsi:type="dcterms:W3CDTF">2013-12-23T23:15:00Z</dcterms:created>
  <dcterms:modified xsi:type="dcterms:W3CDTF">2026-04-09T16:04:00Z</dcterms:modified>
  <cp:category/>
</cp:coreProperties>
</file>