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Hours: 8</w:t>
      </w:r>
    </w:p>
    <w:p w:rsidR="00000000" w:rsidDel="00000000" w:rsidP="00000000" w:rsidRDefault="00000000" w:rsidRPr="00000000" w14:paraId="00000002">
      <w:pPr>
        <w:rPr/>
      </w:pPr>
      <w:r w:rsidDel="00000000" w:rsidR="00000000" w:rsidRPr="00000000">
        <w:rPr>
          <w:rtl w:val="0"/>
        </w:rPr>
        <w:t xml:space="preserve">Spent some time on Wednesday researching some more drone kits (this was before we knew that we weren’t going to be buying one). Thursday we did the PCB lab and Friday we had a meeting to discuss the further development of the proposal and the drones. Saturday we spent a lot of time working on the proposal. I was assigned to finish the Gantt Chart, which I should have done this Wednesday.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