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Requirements Traceability Matrix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Business Requirement (BR)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Functional Requirement (FR)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Technical Requirement (TR)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Acceptance Criteria (AC)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Remediate audit finding (specifically items 6 and 7) by delivering evidence of Active Directory (AD) group nesting, sustainability, and maintenance by July 2027.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FR-01.1: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discover and extract AD group and nested group membership data across all specified enterprise domains.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TR-01.1a: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Deploy Quest Enterprise Reporter Discovery Manager across the environment.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AC-01.1a: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Discovery Manager successfully extracts group and nested group data from AD without pulling hashed credentials or passwords.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Remediate audit finding (specifically items 6 and 7) by delivering evidence of Active Directory (AD) group nesting, sustainability, and maintenance by July 2027.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FR-01.1: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discover and extract AD group and nested group membership data across all specified enterprise domains.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TR-01.1b: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Install the primary Discovery Manager server in the TD Global Forest (e.g., TDBFG) and configure localized node servers in ARNet, TD Securities, BK&amp;G, and MMI domains.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AC-01.1b: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Localized nodes successfully perform queries in their respective domains and send the packaged information to the primary cluster.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Remediate audit finding (specifically items 6 and 7) by delivering evidence of Active Directory (AD) group nesting, sustainability, and maintenance by July 2027.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FR-01.1: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discover and extract AD group and nested group membership data across all specified enterprise domains.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TR-01.1c: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Schedule discovery tasks to run during off-peak hours (e.g., weekly or monthly) to manage the query load, which previously took 12-15 hours in lower environments.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AC-01.1c: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Automated discovery jobs execute on the defined schedule without causing performance degradation on the live Active Directory environment.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Remediate audit finding (specifically items 6 and 7) by delivering evidence of Active Directory (AD) group nesting, sustainability, and maintenance by July 2027.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FR-01.2: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securely store the extracted Active Directory data offline to allow for performance-friendly querying.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TR-01.2a: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Provision a SQL Database component to store the aggregated AD group data.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AC-01.2a: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Extracted AD data is successfully written to the central SQL database.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Remediate audit finding (specifically items 6 and 7) by delivering evidence of Active Directory (AD) group nesting, sustainability, and maintenance by July 2027.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FR-01.2: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securely store the extracted Active Directory data offline to allow for performance-friendly querying.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TR-01.2b: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Establish database portability by saving the encryption key at the time of installation, allowing new Discovery or Report manager instances to link to the database if the original server fails.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AC-01.2b: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 secondary or newly installed Manager instance successfully connects to and reads the existing SQL database using the stored encryption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Provide raw AD group data to external partner teams (e.g., AMH, Employee Enablement) for ingestion into their respective dashboards and systems.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FR-02.1: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generate specific reports detailing Active Directory group nesting.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TR-02.1a: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Deploy the Report Manager component as a thick client on a server or as a local scheduled job.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AC-02.1a: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Report Manager successfully connects to the SQL Database and executes read-only queries.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Provide raw AD group data to external partner teams (e.g., AMH, Employee Enablement) for ingestion into their respective dashboards and systems.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FR-02.1: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generate specific reports detailing Active Directory group nesting.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TR-02.1b: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Execute out-of-the-box and custom SQL queries to create structured trees representing nested AD groups.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AC-02.1b: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Generated reports accurately reflect the nested group structures without exposing irrelevant user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Provide raw AD group data to external partner teams (e.g., AMH, Employee Enablement) for ingestion into their respective dashboards and systems.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FR-02.2: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must export the structured data into consumable formats.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TR-02.2a: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Configure the Report Manager to output data files, HTML, or PDF formats.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AC-02.2a: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successfully outputs a raw data file capable of being ingested by third-party web-based dashboards like PowerBI.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Adhere to enterprise architectural, network, and technology governance standards.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FR-03.1: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infrastructure must be fully approved and documented in enterprise asset repositories.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TR-03.1a: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Associate the deployed instances and resources with the application code "ADQER".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AC-03.1a: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All servers, databases, and associated documentation are tagged with the "ADQER" app code in development mode.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Adhere to enterprise architectural, network, and technology governance standards.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FR-03.1: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system infrastructure must be fully approved and documented in enterprise asset repositories.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TR-03.1b: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Complete the New Technology Assessment (NTA) and subsequent New Technology Introduction (NTI) utilizing an L1 ID in ServiceNow.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AC-03.1b: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NTA is approved by the technology owner, an L1 ID is active in ServiceNow, and NTI is completed.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Adhere to enterprise architectural, network, and technology governance standards.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FR-03.2: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System components must be permitted to communicate securely across necessary network domains.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TR-03.2a: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Configure network firewalls to open required Microsoft AD ports and specific SQL ports between the node servers and the primary cluster.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AC-03.2a: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Network traffic flows successfully between all domain-joined node servers and the primary cluster's SQL database without obstruction.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BR-03: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Adhere to enterprise architectural, network, and technology governance standards.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FR-03.3: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Maintain appropriate data classification to avoid unnecessary restrictive controls.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TR-03.3a: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Restrict the SQL database extraction scope exclusively to group and group member names, explicitly excluding hashed credentials or ACF2 IDs.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AC-03.3a: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The dataset is reviewed by the security team and is officially classified as "Confidential" rather than "Restricted".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