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meeting transcript, the data classification requirements for the Quest Enterprise Reporter implementation are defined by what data is explicitly included and excluded:</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Classification Level:</w:t>
      </w:r>
      <w:r w:rsidDel="00000000" w:rsidR="00000000" w:rsidRPr="00000000">
        <w:rPr>
          <w:rFonts w:ascii="Google Sans" w:cs="Google Sans" w:eastAsia="Google Sans" w:hAnsi="Google Sans"/>
          <w:color w:val="1f1f1f"/>
          <w:rtl w:val="0"/>
        </w:rPr>
        <w:t xml:space="preserve"> The extracted Active Directory data must be classified as "Confidential" rather than "Restricted".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Exclusion of Restricted Data:</w:t>
      </w:r>
      <w:r w:rsidDel="00000000" w:rsidR="00000000" w:rsidRPr="00000000">
        <w:rPr>
          <w:rFonts w:ascii="Google Sans" w:cs="Google Sans" w:eastAsia="Google Sans" w:hAnsi="Google Sans"/>
          <w:color w:val="1f1f1f"/>
          <w:rtl w:val="0"/>
        </w:rPr>
        <w:t xml:space="preserve"> To avoid inheriting a "Restricted" classification—which would mandate complex, extra security controls—the extraction process must strictly avoid pulling hashed credentials, passwords, or ACF2 IDs from Active Directory.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Scope of Extracted Data:</w:t>
      </w:r>
      <w:r w:rsidDel="00000000" w:rsidR="00000000" w:rsidRPr="00000000">
        <w:rPr>
          <w:rFonts w:ascii="Google Sans" w:cs="Google Sans" w:eastAsia="Google Sans" w:hAnsi="Google Sans"/>
          <w:color w:val="1f1f1f"/>
          <w:rtl w:val="0"/>
        </w:rPr>
        <w:t xml:space="preserve"> The tool must be configured to extract and store only group and group member data, specifically focusing on group nesting structures. It will not include specific user details within those groups.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Justification for Classification:</w:t>
      </w:r>
      <w:r w:rsidDel="00000000" w:rsidR="00000000" w:rsidRPr="00000000">
        <w:rPr>
          <w:rFonts w:ascii="Google Sans" w:cs="Google Sans" w:eastAsia="Google Sans" w:hAnsi="Google Sans"/>
          <w:color w:val="1f1f1f"/>
          <w:rtl w:val="0"/>
        </w:rPr>
        <w:t xml:space="preserve"> The team agreed that the "Confidential" classification is appropriate because the tool does not introduce any new access to restricted information; the group nesting data it extracts is already visible and accessible to any standard user account within the bank's Active Directory via native queries.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