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BFF" w:rsidRDefault="00006BFF" w:rsidP="00006BFF">
      <w:pPr>
        <w:tabs>
          <w:tab w:val="right" w:pos="2287"/>
        </w:tabs>
        <w:jc w:val="center"/>
        <w:rPr>
          <w:sz w:val="21"/>
          <w:lang w:bidi="ar-EG"/>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2287"/>
        </w:tabs>
        <w:jc w:val="center"/>
        <w:rPr>
          <w:sz w:val="21"/>
        </w:rPr>
      </w:pPr>
    </w:p>
    <w:p w:rsidR="00006BFF" w:rsidRDefault="00006BFF" w:rsidP="00006BFF">
      <w:pPr>
        <w:tabs>
          <w:tab w:val="right" w:pos="1509"/>
        </w:tabs>
        <w:jc w:val="center"/>
        <w:rPr>
          <w:b/>
          <w:sz w:val="28"/>
          <w:szCs w:val="28"/>
        </w:rPr>
      </w:pPr>
      <w:r>
        <w:rPr>
          <w:b/>
          <w:sz w:val="28"/>
          <w:szCs w:val="28"/>
        </w:rPr>
        <w:t>Safe Work Requirement</w:t>
      </w:r>
    </w:p>
    <w:p w:rsidR="00006BFF" w:rsidRDefault="00006BFF" w:rsidP="00006BFF">
      <w:pPr>
        <w:tabs>
          <w:tab w:val="right" w:pos="2287"/>
        </w:tabs>
        <w:jc w:val="center"/>
        <w:rPr>
          <w:b/>
          <w:sz w:val="21"/>
        </w:rPr>
      </w:pPr>
    </w:p>
    <w:p w:rsidR="00006BFF" w:rsidRDefault="00006BFF" w:rsidP="00006BFF">
      <w:pPr>
        <w:pStyle w:val="headingunnumbered"/>
        <w:tabs>
          <w:tab w:val="right" w:pos="9356"/>
        </w:tabs>
        <w:spacing w:after="0"/>
        <w:jc w:val="center"/>
        <w:rPr>
          <w:rFonts w:ascii="Arial Narrow" w:hAnsi="Arial Narrow"/>
          <w:sz w:val="44"/>
          <w:szCs w:val="44"/>
          <w:lang w:eastAsia="zh-CN"/>
        </w:rPr>
      </w:pPr>
      <w:r w:rsidRPr="002A5152">
        <w:rPr>
          <w:rFonts w:ascii="Arial Narrow" w:hAnsi="Arial Narrow"/>
          <w:sz w:val="44"/>
          <w:szCs w:val="44"/>
          <w:lang w:eastAsia="zh-CN"/>
        </w:rPr>
        <w:t>Nitrogen Filling Procedure</w:t>
      </w:r>
    </w:p>
    <w:p w:rsidR="00006BFF" w:rsidRDefault="00006BFF" w:rsidP="00006BFF">
      <w:pPr>
        <w:pStyle w:val="headingunnumbered"/>
        <w:tabs>
          <w:tab w:val="right" w:pos="2287"/>
        </w:tabs>
        <w:spacing w:after="0"/>
        <w:jc w:val="center"/>
        <w:rPr>
          <w:rFonts w:asciiTheme="minorEastAsia" w:eastAsiaTheme="minorEastAsia" w:hAnsiTheme="minorEastAsia"/>
          <w:b w:val="0"/>
          <w:sz w:val="28"/>
          <w:szCs w:val="28"/>
          <w:lang w:eastAsia="zh-CN"/>
        </w:rPr>
      </w:pPr>
    </w:p>
    <w:p w:rsidR="00BC3FDE" w:rsidRDefault="00BC3FDE" w:rsidP="00D523F5">
      <w:pPr>
        <w:rPr>
          <w:b/>
          <w:sz w:val="18"/>
          <w:szCs w:val="18"/>
        </w:rPr>
      </w:pPr>
    </w:p>
    <w:p w:rsidR="00AC3BB6" w:rsidRDefault="00AC3BB6" w:rsidP="00D523F5">
      <w:pPr>
        <w:sectPr w:rsidR="00AC3BB6"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w:eastAsiaTheme="minorEastAsia" w:hAnsi="Arial"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225BDE" w:rsidRDefault="00F90D45" w:rsidP="0007702D">
          <w:pPr>
            <w:pStyle w:val="TOCHeading"/>
            <w:jc w:val="center"/>
            <w:rPr>
              <w:color w:val="auto"/>
            </w:rPr>
          </w:pPr>
          <w:r w:rsidRPr="00225BDE">
            <w:rPr>
              <w:rFonts w:ascii="Arial" w:hAnsi="Arial" w:cs="Arial"/>
              <w:color w:val="auto"/>
              <w:sz w:val="21"/>
              <w:szCs w:val="21"/>
              <w:lang w:val="zh-CN"/>
            </w:rPr>
            <w:t>Table of Content</w:t>
          </w:r>
        </w:p>
        <w:p w:rsidR="001D4EF8" w:rsidRDefault="00B26104" w:rsidP="001D4EF8">
          <w:pPr>
            <w:pStyle w:val="TOC1"/>
            <w:spacing w:beforeLines="0" w:afterLines="0"/>
            <w:rPr>
              <w:rFonts w:asciiTheme="minorHAnsi" w:eastAsiaTheme="minorEastAsia" w:hAnsiTheme="minorHAnsi" w:cstheme="minorBidi"/>
              <w:noProof/>
              <w:sz w:val="21"/>
              <w:szCs w:val="22"/>
            </w:rPr>
          </w:pPr>
          <w:r>
            <w:rPr>
              <w:szCs w:val="18"/>
            </w:rPr>
            <w:fldChar w:fldCharType="begin"/>
          </w:r>
          <w:r w:rsidR="00F90D45">
            <w:rPr>
              <w:szCs w:val="18"/>
            </w:rPr>
            <w:instrText xml:space="preserve"> TOC \o "1-2" \h \z \u </w:instrText>
          </w:r>
          <w:r>
            <w:rPr>
              <w:szCs w:val="18"/>
            </w:rPr>
            <w:fldChar w:fldCharType="separate"/>
          </w:r>
          <w:hyperlink w:anchor="_Toc477079781" w:history="1">
            <w:r w:rsidR="001D4EF8" w:rsidRPr="00AB074E">
              <w:rPr>
                <w:rStyle w:val="Hyperlink"/>
                <w:bCs/>
                <w:noProof/>
              </w:rPr>
              <w:t>1.</w:t>
            </w:r>
            <w:r w:rsidR="001D4EF8">
              <w:rPr>
                <w:rFonts w:asciiTheme="minorHAnsi" w:eastAsiaTheme="minorEastAsia" w:hAnsiTheme="minorHAnsi" w:cstheme="minorBidi"/>
                <w:noProof/>
                <w:sz w:val="21"/>
                <w:szCs w:val="22"/>
              </w:rPr>
              <w:tab/>
            </w:r>
            <w:r w:rsidR="001D4EF8" w:rsidRPr="00AB074E">
              <w:rPr>
                <w:rStyle w:val="Hyperlink"/>
                <w:bCs/>
                <w:noProof/>
              </w:rPr>
              <w:t>PURPOSE</w:t>
            </w:r>
            <w:r w:rsidR="001D4EF8">
              <w:rPr>
                <w:noProof/>
                <w:webHidden/>
              </w:rPr>
              <w:tab/>
            </w:r>
            <w:r w:rsidR="001D4EF8">
              <w:rPr>
                <w:noProof/>
                <w:webHidden/>
              </w:rPr>
              <w:fldChar w:fldCharType="begin"/>
            </w:r>
            <w:r w:rsidR="001D4EF8">
              <w:rPr>
                <w:noProof/>
                <w:webHidden/>
              </w:rPr>
              <w:instrText xml:space="preserve"> PAGEREF _Toc477079781 \h </w:instrText>
            </w:r>
            <w:r w:rsidR="001D4EF8">
              <w:rPr>
                <w:noProof/>
                <w:webHidden/>
              </w:rPr>
            </w:r>
            <w:r w:rsidR="001D4EF8">
              <w:rPr>
                <w:noProof/>
                <w:webHidden/>
              </w:rPr>
              <w:fldChar w:fldCharType="separate"/>
            </w:r>
            <w:r w:rsidR="001D4EF8">
              <w:rPr>
                <w:noProof/>
                <w:webHidden/>
              </w:rPr>
              <w:t>1</w:t>
            </w:r>
            <w:r w:rsidR="001D4EF8">
              <w:rPr>
                <w:noProof/>
                <w:webHidden/>
              </w:rPr>
              <w:fldChar w:fldCharType="end"/>
            </w:r>
          </w:hyperlink>
        </w:p>
        <w:p w:rsidR="001D4EF8" w:rsidRDefault="00AD5A40" w:rsidP="001D4EF8">
          <w:pPr>
            <w:pStyle w:val="TOC1"/>
            <w:spacing w:beforeLines="0" w:afterLines="0"/>
            <w:rPr>
              <w:rFonts w:asciiTheme="minorHAnsi" w:eastAsiaTheme="minorEastAsia" w:hAnsiTheme="minorHAnsi" w:cstheme="minorBidi"/>
              <w:noProof/>
              <w:sz w:val="21"/>
              <w:szCs w:val="22"/>
            </w:rPr>
          </w:pPr>
          <w:hyperlink w:anchor="_Toc477079782" w:history="1">
            <w:r w:rsidR="001D4EF8" w:rsidRPr="00AB074E">
              <w:rPr>
                <w:rStyle w:val="Hyperlink"/>
                <w:bCs/>
                <w:noProof/>
              </w:rPr>
              <w:t>2.</w:t>
            </w:r>
            <w:r w:rsidR="001D4EF8">
              <w:rPr>
                <w:rFonts w:asciiTheme="minorHAnsi" w:eastAsiaTheme="minorEastAsia" w:hAnsiTheme="minorHAnsi" w:cstheme="minorBidi"/>
                <w:noProof/>
                <w:sz w:val="21"/>
                <w:szCs w:val="22"/>
              </w:rPr>
              <w:tab/>
            </w:r>
            <w:r w:rsidR="001D4EF8" w:rsidRPr="00AB074E">
              <w:rPr>
                <w:rStyle w:val="Hyperlink"/>
                <w:bCs/>
                <w:noProof/>
              </w:rPr>
              <w:t>SCOPE</w:t>
            </w:r>
            <w:r w:rsidR="001D4EF8">
              <w:rPr>
                <w:noProof/>
                <w:webHidden/>
              </w:rPr>
              <w:tab/>
            </w:r>
            <w:r w:rsidR="001D4EF8">
              <w:rPr>
                <w:noProof/>
                <w:webHidden/>
              </w:rPr>
              <w:fldChar w:fldCharType="begin"/>
            </w:r>
            <w:r w:rsidR="001D4EF8">
              <w:rPr>
                <w:noProof/>
                <w:webHidden/>
              </w:rPr>
              <w:instrText xml:space="preserve"> PAGEREF _Toc477079782 \h </w:instrText>
            </w:r>
            <w:r w:rsidR="001D4EF8">
              <w:rPr>
                <w:noProof/>
                <w:webHidden/>
              </w:rPr>
            </w:r>
            <w:r w:rsidR="001D4EF8">
              <w:rPr>
                <w:noProof/>
                <w:webHidden/>
              </w:rPr>
              <w:fldChar w:fldCharType="separate"/>
            </w:r>
            <w:r w:rsidR="001D4EF8">
              <w:rPr>
                <w:noProof/>
                <w:webHidden/>
              </w:rPr>
              <w:t>1</w:t>
            </w:r>
            <w:r w:rsidR="001D4EF8">
              <w:rPr>
                <w:noProof/>
                <w:webHidden/>
              </w:rPr>
              <w:fldChar w:fldCharType="end"/>
            </w:r>
          </w:hyperlink>
        </w:p>
        <w:p w:rsidR="001D4EF8" w:rsidRDefault="00AD5A40" w:rsidP="001D4EF8">
          <w:pPr>
            <w:pStyle w:val="TOC1"/>
            <w:spacing w:beforeLines="0" w:afterLines="0"/>
            <w:rPr>
              <w:rFonts w:asciiTheme="minorHAnsi" w:eastAsiaTheme="minorEastAsia" w:hAnsiTheme="minorHAnsi" w:cstheme="minorBidi"/>
              <w:noProof/>
              <w:sz w:val="21"/>
              <w:szCs w:val="22"/>
            </w:rPr>
          </w:pPr>
          <w:hyperlink w:anchor="_Toc477079783" w:history="1">
            <w:r w:rsidR="001D4EF8" w:rsidRPr="00AB074E">
              <w:rPr>
                <w:rStyle w:val="Hyperlink"/>
                <w:bCs/>
                <w:noProof/>
              </w:rPr>
              <w:t>3.</w:t>
            </w:r>
            <w:r w:rsidR="001D4EF8">
              <w:rPr>
                <w:rFonts w:asciiTheme="minorHAnsi" w:eastAsiaTheme="minorEastAsia" w:hAnsiTheme="minorHAnsi" w:cstheme="minorBidi"/>
                <w:noProof/>
                <w:sz w:val="21"/>
                <w:szCs w:val="22"/>
              </w:rPr>
              <w:tab/>
            </w:r>
            <w:r w:rsidR="001D4EF8" w:rsidRPr="00AB074E">
              <w:rPr>
                <w:rStyle w:val="Hyperlink"/>
                <w:bCs/>
                <w:noProof/>
              </w:rPr>
              <w:t>RESPONSIBILITIES</w:t>
            </w:r>
            <w:r w:rsidR="001D4EF8">
              <w:rPr>
                <w:noProof/>
                <w:webHidden/>
              </w:rPr>
              <w:tab/>
            </w:r>
            <w:r w:rsidR="001D4EF8">
              <w:rPr>
                <w:noProof/>
                <w:webHidden/>
              </w:rPr>
              <w:fldChar w:fldCharType="begin"/>
            </w:r>
            <w:r w:rsidR="001D4EF8">
              <w:rPr>
                <w:noProof/>
                <w:webHidden/>
              </w:rPr>
              <w:instrText xml:space="preserve"> PAGEREF _Toc477079783 \h </w:instrText>
            </w:r>
            <w:r w:rsidR="001D4EF8">
              <w:rPr>
                <w:noProof/>
                <w:webHidden/>
              </w:rPr>
            </w:r>
            <w:r w:rsidR="001D4EF8">
              <w:rPr>
                <w:noProof/>
                <w:webHidden/>
              </w:rPr>
              <w:fldChar w:fldCharType="separate"/>
            </w:r>
            <w:r w:rsidR="001D4EF8">
              <w:rPr>
                <w:noProof/>
                <w:webHidden/>
              </w:rPr>
              <w:t>1</w:t>
            </w:r>
            <w:r w:rsidR="001D4EF8">
              <w:rPr>
                <w:noProof/>
                <w:webHidden/>
              </w:rPr>
              <w:fldChar w:fldCharType="end"/>
            </w:r>
          </w:hyperlink>
        </w:p>
        <w:p w:rsidR="001D4EF8" w:rsidRDefault="00AD5A40" w:rsidP="001D4EF8">
          <w:pPr>
            <w:pStyle w:val="TOC1"/>
            <w:spacing w:beforeLines="0" w:afterLines="0"/>
            <w:rPr>
              <w:rFonts w:asciiTheme="minorHAnsi" w:eastAsiaTheme="minorEastAsia" w:hAnsiTheme="minorHAnsi" w:cstheme="minorBidi"/>
              <w:noProof/>
              <w:sz w:val="21"/>
              <w:szCs w:val="22"/>
            </w:rPr>
          </w:pPr>
          <w:hyperlink w:anchor="_Toc477079784" w:history="1">
            <w:r w:rsidR="001D4EF8" w:rsidRPr="00AB074E">
              <w:rPr>
                <w:rStyle w:val="Hyperlink"/>
                <w:bCs/>
                <w:noProof/>
              </w:rPr>
              <w:t>4.</w:t>
            </w:r>
            <w:r w:rsidR="001D4EF8">
              <w:rPr>
                <w:rFonts w:asciiTheme="minorHAnsi" w:eastAsiaTheme="minorEastAsia" w:hAnsiTheme="minorHAnsi" w:cstheme="minorBidi"/>
                <w:noProof/>
                <w:sz w:val="21"/>
                <w:szCs w:val="22"/>
              </w:rPr>
              <w:tab/>
            </w:r>
            <w:r w:rsidR="001D4EF8" w:rsidRPr="00AB074E">
              <w:rPr>
                <w:rStyle w:val="Hyperlink"/>
                <w:bCs/>
                <w:noProof/>
              </w:rPr>
              <w:t>GUIDELINES</w:t>
            </w:r>
            <w:r w:rsidR="001D4EF8">
              <w:rPr>
                <w:noProof/>
                <w:webHidden/>
              </w:rPr>
              <w:tab/>
            </w:r>
            <w:r w:rsidR="001D4EF8">
              <w:rPr>
                <w:noProof/>
                <w:webHidden/>
              </w:rPr>
              <w:fldChar w:fldCharType="begin"/>
            </w:r>
            <w:r w:rsidR="001D4EF8">
              <w:rPr>
                <w:noProof/>
                <w:webHidden/>
              </w:rPr>
              <w:instrText xml:space="preserve"> PAGEREF _Toc477079784 \h </w:instrText>
            </w:r>
            <w:r w:rsidR="001D4EF8">
              <w:rPr>
                <w:noProof/>
                <w:webHidden/>
              </w:rPr>
            </w:r>
            <w:r w:rsidR="001D4EF8">
              <w:rPr>
                <w:noProof/>
                <w:webHidden/>
              </w:rPr>
              <w:fldChar w:fldCharType="separate"/>
            </w:r>
            <w:r w:rsidR="001D4EF8">
              <w:rPr>
                <w:noProof/>
                <w:webHidden/>
              </w:rPr>
              <w:t>1</w:t>
            </w:r>
            <w:r w:rsidR="001D4EF8">
              <w:rPr>
                <w:noProof/>
                <w:webHidden/>
              </w:rPr>
              <w:fldChar w:fldCharType="end"/>
            </w:r>
          </w:hyperlink>
        </w:p>
        <w:p w:rsidR="001D4EF8" w:rsidRDefault="00AD5A40" w:rsidP="001D4EF8">
          <w:pPr>
            <w:pStyle w:val="TOC2"/>
            <w:spacing w:line="360" w:lineRule="auto"/>
            <w:rPr>
              <w:rFonts w:asciiTheme="minorHAnsi" w:eastAsiaTheme="minorEastAsia" w:hAnsiTheme="minorHAnsi" w:cstheme="minorBidi"/>
              <w:noProof/>
              <w:sz w:val="21"/>
              <w:szCs w:val="22"/>
            </w:rPr>
          </w:pPr>
          <w:hyperlink w:anchor="_Toc477079785" w:history="1">
            <w:r w:rsidR="001D4EF8" w:rsidRPr="00AB074E">
              <w:rPr>
                <w:rStyle w:val="Hyperlink"/>
                <w:noProof/>
              </w:rPr>
              <w:t>4.1</w:t>
            </w:r>
            <w:r w:rsidR="001D4EF8">
              <w:rPr>
                <w:rFonts w:asciiTheme="minorHAnsi" w:eastAsiaTheme="minorEastAsia" w:hAnsiTheme="minorHAnsi" w:cstheme="minorBidi"/>
                <w:noProof/>
                <w:sz w:val="21"/>
                <w:szCs w:val="22"/>
              </w:rPr>
              <w:tab/>
            </w:r>
            <w:r w:rsidR="001D4EF8" w:rsidRPr="00AB074E">
              <w:rPr>
                <w:rStyle w:val="Hyperlink"/>
                <w:noProof/>
              </w:rPr>
              <w:t>Pre-test requirement</w:t>
            </w:r>
            <w:r w:rsidR="001D4EF8">
              <w:rPr>
                <w:noProof/>
                <w:webHidden/>
              </w:rPr>
              <w:tab/>
            </w:r>
            <w:r w:rsidR="001D4EF8">
              <w:rPr>
                <w:noProof/>
                <w:webHidden/>
              </w:rPr>
              <w:fldChar w:fldCharType="begin"/>
            </w:r>
            <w:r w:rsidR="001D4EF8">
              <w:rPr>
                <w:noProof/>
                <w:webHidden/>
              </w:rPr>
              <w:instrText xml:space="preserve"> PAGEREF _Toc477079785 \h </w:instrText>
            </w:r>
            <w:r w:rsidR="001D4EF8">
              <w:rPr>
                <w:noProof/>
                <w:webHidden/>
              </w:rPr>
            </w:r>
            <w:r w:rsidR="001D4EF8">
              <w:rPr>
                <w:noProof/>
                <w:webHidden/>
              </w:rPr>
              <w:fldChar w:fldCharType="separate"/>
            </w:r>
            <w:r w:rsidR="001D4EF8">
              <w:rPr>
                <w:noProof/>
                <w:webHidden/>
              </w:rPr>
              <w:t>1</w:t>
            </w:r>
            <w:r w:rsidR="001D4EF8">
              <w:rPr>
                <w:noProof/>
                <w:webHidden/>
              </w:rPr>
              <w:fldChar w:fldCharType="end"/>
            </w:r>
          </w:hyperlink>
        </w:p>
        <w:p w:rsidR="001D4EF8" w:rsidRDefault="00AD5A40" w:rsidP="001D4EF8">
          <w:pPr>
            <w:pStyle w:val="TOC2"/>
            <w:spacing w:line="360" w:lineRule="auto"/>
            <w:rPr>
              <w:rFonts w:asciiTheme="minorHAnsi" w:eastAsiaTheme="minorEastAsia" w:hAnsiTheme="minorHAnsi" w:cstheme="minorBidi"/>
              <w:noProof/>
              <w:sz w:val="21"/>
              <w:szCs w:val="22"/>
            </w:rPr>
          </w:pPr>
          <w:hyperlink w:anchor="_Toc477079786" w:history="1">
            <w:r w:rsidR="001D4EF8" w:rsidRPr="00AB074E">
              <w:rPr>
                <w:rStyle w:val="Hyperlink"/>
                <w:noProof/>
              </w:rPr>
              <w:t>4.2</w:t>
            </w:r>
            <w:r w:rsidR="001D4EF8">
              <w:rPr>
                <w:rFonts w:asciiTheme="minorHAnsi" w:eastAsiaTheme="minorEastAsia" w:hAnsiTheme="minorHAnsi" w:cstheme="minorBidi"/>
                <w:noProof/>
                <w:sz w:val="21"/>
                <w:szCs w:val="22"/>
              </w:rPr>
              <w:tab/>
            </w:r>
            <w:r w:rsidR="001D4EF8" w:rsidRPr="00AB074E">
              <w:rPr>
                <w:rStyle w:val="Hyperlink"/>
                <w:noProof/>
              </w:rPr>
              <w:t>the purity test</w:t>
            </w:r>
            <w:r w:rsidR="001D4EF8">
              <w:rPr>
                <w:noProof/>
                <w:webHidden/>
              </w:rPr>
              <w:tab/>
            </w:r>
            <w:r w:rsidR="001D4EF8">
              <w:rPr>
                <w:noProof/>
                <w:webHidden/>
              </w:rPr>
              <w:fldChar w:fldCharType="begin"/>
            </w:r>
            <w:r w:rsidR="001D4EF8">
              <w:rPr>
                <w:noProof/>
                <w:webHidden/>
              </w:rPr>
              <w:instrText xml:space="preserve"> PAGEREF _Toc477079786 \h </w:instrText>
            </w:r>
            <w:r w:rsidR="001D4EF8">
              <w:rPr>
                <w:noProof/>
                <w:webHidden/>
              </w:rPr>
            </w:r>
            <w:r w:rsidR="001D4EF8">
              <w:rPr>
                <w:noProof/>
                <w:webHidden/>
              </w:rPr>
              <w:fldChar w:fldCharType="separate"/>
            </w:r>
            <w:r w:rsidR="001D4EF8">
              <w:rPr>
                <w:noProof/>
                <w:webHidden/>
              </w:rPr>
              <w:t>3</w:t>
            </w:r>
            <w:r w:rsidR="001D4EF8">
              <w:rPr>
                <w:noProof/>
                <w:webHidden/>
              </w:rPr>
              <w:fldChar w:fldCharType="end"/>
            </w:r>
          </w:hyperlink>
        </w:p>
        <w:p w:rsidR="001D4EF8" w:rsidRDefault="00AD5A40" w:rsidP="001D4EF8">
          <w:pPr>
            <w:pStyle w:val="TOC2"/>
            <w:spacing w:line="360" w:lineRule="auto"/>
            <w:rPr>
              <w:rFonts w:asciiTheme="minorHAnsi" w:eastAsiaTheme="minorEastAsia" w:hAnsiTheme="minorHAnsi" w:cstheme="minorBidi"/>
              <w:noProof/>
              <w:sz w:val="21"/>
              <w:szCs w:val="22"/>
            </w:rPr>
          </w:pPr>
          <w:hyperlink w:anchor="_Toc477079787" w:history="1">
            <w:r w:rsidR="001D4EF8" w:rsidRPr="00AB074E">
              <w:rPr>
                <w:rStyle w:val="Hyperlink"/>
                <w:noProof/>
              </w:rPr>
              <w:t>4.3</w:t>
            </w:r>
            <w:r w:rsidR="001D4EF8">
              <w:rPr>
                <w:rFonts w:asciiTheme="minorHAnsi" w:eastAsiaTheme="minorEastAsia" w:hAnsiTheme="minorHAnsi" w:cstheme="minorBidi"/>
                <w:noProof/>
                <w:sz w:val="21"/>
                <w:szCs w:val="22"/>
              </w:rPr>
              <w:tab/>
            </w:r>
            <w:r w:rsidR="001D4EF8" w:rsidRPr="00AB074E">
              <w:rPr>
                <w:rStyle w:val="Hyperlink"/>
                <w:noProof/>
              </w:rPr>
              <w:t>Purity Tester Limitations</w:t>
            </w:r>
            <w:r w:rsidR="001D4EF8">
              <w:rPr>
                <w:noProof/>
                <w:webHidden/>
              </w:rPr>
              <w:tab/>
            </w:r>
            <w:r w:rsidR="001D4EF8">
              <w:rPr>
                <w:noProof/>
                <w:webHidden/>
              </w:rPr>
              <w:fldChar w:fldCharType="begin"/>
            </w:r>
            <w:r w:rsidR="001D4EF8">
              <w:rPr>
                <w:noProof/>
                <w:webHidden/>
              </w:rPr>
              <w:instrText xml:space="preserve"> PAGEREF _Toc477079787 \h </w:instrText>
            </w:r>
            <w:r w:rsidR="001D4EF8">
              <w:rPr>
                <w:noProof/>
                <w:webHidden/>
              </w:rPr>
            </w:r>
            <w:r w:rsidR="001D4EF8">
              <w:rPr>
                <w:noProof/>
                <w:webHidden/>
              </w:rPr>
              <w:fldChar w:fldCharType="separate"/>
            </w:r>
            <w:r w:rsidR="001D4EF8">
              <w:rPr>
                <w:noProof/>
                <w:webHidden/>
              </w:rPr>
              <w:t>3</w:t>
            </w:r>
            <w:r w:rsidR="001D4EF8">
              <w:rPr>
                <w:noProof/>
                <w:webHidden/>
              </w:rPr>
              <w:fldChar w:fldCharType="end"/>
            </w:r>
          </w:hyperlink>
        </w:p>
        <w:p w:rsidR="001D4EF8" w:rsidRDefault="00AD5A40" w:rsidP="001D4EF8">
          <w:pPr>
            <w:pStyle w:val="TOC1"/>
            <w:spacing w:beforeLines="0" w:afterLines="0"/>
            <w:rPr>
              <w:rFonts w:asciiTheme="minorHAnsi" w:eastAsiaTheme="minorEastAsia" w:hAnsiTheme="minorHAnsi" w:cstheme="minorBidi"/>
              <w:noProof/>
              <w:sz w:val="21"/>
              <w:szCs w:val="22"/>
            </w:rPr>
          </w:pPr>
          <w:hyperlink w:anchor="_Toc477079788" w:history="1">
            <w:r w:rsidR="001D4EF8" w:rsidRPr="00AB074E">
              <w:rPr>
                <w:rStyle w:val="Hyperlink"/>
                <w:bCs/>
                <w:noProof/>
              </w:rPr>
              <w:t>5.</w:t>
            </w:r>
            <w:r w:rsidR="001D4EF8">
              <w:rPr>
                <w:rFonts w:asciiTheme="minorHAnsi" w:eastAsiaTheme="minorEastAsia" w:hAnsiTheme="minorHAnsi" w:cstheme="minorBidi"/>
                <w:noProof/>
                <w:sz w:val="21"/>
                <w:szCs w:val="22"/>
              </w:rPr>
              <w:tab/>
            </w:r>
            <w:r w:rsidR="001D4EF8" w:rsidRPr="00AB074E">
              <w:rPr>
                <w:rStyle w:val="Hyperlink"/>
                <w:bCs/>
                <w:noProof/>
              </w:rPr>
              <w:t>record</w:t>
            </w:r>
            <w:r w:rsidR="001D4EF8">
              <w:rPr>
                <w:noProof/>
                <w:webHidden/>
              </w:rPr>
              <w:tab/>
            </w:r>
            <w:r w:rsidR="001D4EF8">
              <w:rPr>
                <w:noProof/>
                <w:webHidden/>
              </w:rPr>
              <w:fldChar w:fldCharType="begin"/>
            </w:r>
            <w:r w:rsidR="001D4EF8">
              <w:rPr>
                <w:noProof/>
                <w:webHidden/>
              </w:rPr>
              <w:instrText xml:space="preserve"> PAGEREF _Toc477079788 \h </w:instrText>
            </w:r>
            <w:r w:rsidR="001D4EF8">
              <w:rPr>
                <w:noProof/>
                <w:webHidden/>
              </w:rPr>
            </w:r>
            <w:r w:rsidR="001D4EF8">
              <w:rPr>
                <w:noProof/>
                <w:webHidden/>
              </w:rPr>
              <w:fldChar w:fldCharType="separate"/>
            </w:r>
            <w:r w:rsidR="001D4EF8">
              <w:rPr>
                <w:noProof/>
                <w:webHidden/>
              </w:rPr>
              <w:t>4</w:t>
            </w:r>
            <w:r w:rsidR="001D4EF8">
              <w:rPr>
                <w:noProof/>
                <w:webHidden/>
              </w:rPr>
              <w:fldChar w:fldCharType="end"/>
            </w:r>
          </w:hyperlink>
        </w:p>
        <w:p w:rsidR="004A156E" w:rsidRPr="0007702D" w:rsidRDefault="00B26104" w:rsidP="00A522B4">
          <w:pPr>
            <w:rPr>
              <w:sz w:val="18"/>
              <w:szCs w:val="18"/>
            </w:rPr>
          </w:pPr>
          <w:r>
            <w:rPr>
              <w:rFonts w:eastAsia="Arial"/>
              <w:sz w:val="18"/>
              <w:szCs w:val="18"/>
            </w:rPr>
            <w:fldChar w:fldCharType="end"/>
          </w:r>
        </w:p>
      </w:sdtContent>
    </w:sdt>
    <w:p w:rsidR="00D318D3" w:rsidRPr="004A156E" w:rsidRDefault="00D318D3" w:rsidP="00D523F5">
      <w:pPr>
        <w:sectPr w:rsidR="00D318D3" w:rsidRPr="004A156E" w:rsidSect="00A85B27">
          <w:headerReference w:type="default" r:id="rId14"/>
          <w:footerReference w:type="default" r:id="rId15"/>
          <w:pgSz w:w="11907" w:h="16834" w:code="9"/>
          <w:pgMar w:top="1520" w:right="1134" w:bottom="1440" w:left="1418" w:header="850" w:footer="284" w:gutter="0"/>
          <w:cols w:space="425"/>
          <w:docGrid w:linePitch="326"/>
        </w:sectPr>
      </w:pPr>
    </w:p>
    <w:p w:rsidR="004A156E" w:rsidRDefault="004A156E" w:rsidP="00D523F5">
      <w:pPr>
        <w:sectPr w:rsidR="004A156E" w:rsidSect="00944E80">
          <w:pgSz w:w="11907" w:h="16834" w:code="9"/>
          <w:pgMar w:top="1418" w:right="1134" w:bottom="1134" w:left="1418" w:header="850" w:footer="283" w:gutter="0"/>
          <w:cols w:space="425"/>
          <w:docGrid w:linePitch="326"/>
        </w:sectPr>
      </w:pPr>
    </w:p>
    <w:tbl>
      <w:tblPr>
        <w:tblStyle w:val="TableGrid"/>
        <w:tblW w:w="927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70"/>
      </w:tblGrid>
      <w:tr w:rsidR="00E45DEC" w:rsidTr="00E45DEC">
        <w:trPr>
          <w:hidden/>
        </w:trPr>
        <w:tc>
          <w:tcPr>
            <w:tcW w:w="9270" w:type="dxa"/>
          </w:tcPr>
          <w:p w:rsidR="00E45DEC" w:rsidRPr="00A522B4" w:rsidRDefault="00E45DEC"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0" w:name="_Toc476752240"/>
            <w:bookmarkStart w:id="1" w:name="_Toc477079777"/>
            <w:bookmarkStart w:id="2" w:name="_Toc328242440"/>
            <w:bookmarkStart w:id="3" w:name="_Toc401084442"/>
            <w:bookmarkEnd w:id="0"/>
            <w:bookmarkEnd w:id="1"/>
          </w:p>
          <w:p w:rsidR="00E45DEC" w:rsidRPr="00A522B4" w:rsidRDefault="00E45DEC"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4" w:name="_Toc476752241"/>
            <w:bookmarkStart w:id="5" w:name="_Toc477079778"/>
            <w:bookmarkEnd w:id="4"/>
            <w:bookmarkEnd w:id="5"/>
          </w:p>
          <w:p w:rsidR="00E45DEC" w:rsidRPr="00A522B4" w:rsidRDefault="00E45DEC"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6" w:name="_Toc476752242"/>
            <w:bookmarkStart w:id="7" w:name="_Toc477079779"/>
            <w:bookmarkEnd w:id="6"/>
            <w:bookmarkEnd w:id="7"/>
          </w:p>
          <w:p w:rsidR="00E45DEC" w:rsidRPr="00A522B4" w:rsidRDefault="00E45DEC"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8" w:name="_Toc476752243"/>
            <w:bookmarkStart w:id="9" w:name="_Toc477079780"/>
            <w:bookmarkEnd w:id="8"/>
            <w:bookmarkEnd w:id="9"/>
          </w:p>
          <w:p w:rsidR="00E45DEC" w:rsidRPr="001D4EF8" w:rsidRDefault="00E45DEC" w:rsidP="006B2D44">
            <w:pPr>
              <w:pStyle w:val="Heading1"/>
              <w:numPr>
                <w:ilvl w:val="0"/>
                <w:numId w:val="3"/>
              </w:numPr>
              <w:tabs>
                <w:tab w:val="clear" w:pos="0"/>
                <w:tab w:val="left" w:pos="440"/>
              </w:tabs>
              <w:spacing w:before="0" w:afterLines="50" w:after="120" w:line="300" w:lineRule="atLeast"/>
              <w:ind w:left="0" w:rightChars="50" w:right="110" w:firstLine="0"/>
              <w:jc w:val="both"/>
              <w:rPr>
                <w:rFonts w:cs="Arial"/>
                <w:bCs/>
                <w:caps w:val="0"/>
                <w:szCs w:val="18"/>
              </w:rPr>
            </w:pPr>
            <w:bookmarkStart w:id="10" w:name="_Toc477079781"/>
            <w:bookmarkEnd w:id="2"/>
            <w:bookmarkEnd w:id="3"/>
            <w:r w:rsidRPr="001D4EF8">
              <w:rPr>
                <w:rFonts w:cs="Arial"/>
                <w:bCs/>
                <w:caps w:val="0"/>
                <w:szCs w:val="18"/>
              </w:rPr>
              <w:t>PURPOSE</w:t>
            </w:r>
            <w:bookmarkEnd w:id="10"/>
          </w:p>
          <w:p w:rsidR="00E45DEC" w:rsidRPr="005835FC" w:rsidRDefault="00E45DEC" w:rsidP="006B2D44">
            <w:pPr>
              <w:pStyle w:val="BodyText"/>
              <w:spacing w:afterLines="50" w:after="120" w:line="300" w:lineRule="exact"/>
              <w:ind w:leftChars="200" w:left="440" w:rightChars="50" w:right="110"/>
              <w:jc w:val="both"/>
              <w:rPr>
                <w:rFonts w:eastAsia="FZKai-Z03S" w:cs="Arial"/>
                <w:color w:val="auto"/>
                <w:sz w:val="18"/>
                <w:szCs w:val="18"/>
                <w:lang w:eastAsia="zh-CN"/>
              </w:rPr>
            </w:pPr>
            <w:r w:rsidRPr="005835FC">
              <w:rPr>
                <w:rFonts w:eastAsia="FZKai-Z03S" w:cs="Arial"/>
                <w:color w:val="auto"/>
                <w:sz w:val="18"/>
                <w:szCs w:val="18"/>
              </w:rPr>
              <w:t xml:space="preserve">It is possible that a Nitrogen cylinder is contaminated with oxygen with a risk of fire and explosion and potential catastrophic consequences on personnel and assets. The Purpose of this </w:t>
            </w:r>
            <w:r w:rsidRPr="005835FC">
              <w:rPr>
                <w:rFonts w:eastAsia="FZKai-Z03S" w:cs="Arial"/>
                <w:color w:val="auto"/>
                <w:sz w:val="18"/>
                <w:szCs w:val="18"/>
                <w:lang w:eastAsia="zh-CN"/>
              </w:rPr>
              <w:t>Procedure</w:t>
            </w:r>
            <w:r w:rsidRPr="005835FC">
              <w:rPr>
                <w:rFonts w:eastAsia="FZKai-Z03S" w:cs="Arial"/>
                <w:color w:val="auto"/>
                <w:sz w:val="18"/>
                <w:szCs w:val="18"/>
              </w:rPr>
              <w:t xml:space="preserve"> is to provide </w:t>
            </w:r>
            <w:r>
              <w:rPr>
                <w:rFonts w:eastAsia="FZKai-Z03S" w:cs="Arial"/>
                <w:color w:val="auto"/>
                <w:sz w:val="18"/>
                <w:szCs w:val="18"/>
                <w:lang w:val="en-GB"/>
              </w:rPr>
              <w:t xml:space="preserve">ECDC </w:t>
            </w:r>
            <w:r w:rsidRPr="005835FC">
              <w:rPr>
                <w:rFonts w:eastAsia="FZKai-Z03S" w:cs="Arial"/>
                <w:color w:val="auto"/>
                <w:sz w:val="18"/>
                <w:szCs w:val="18"/>
              </w:rPr>
              <w:t xml:space="preserve">employees with a minimum standard for checking the purity of Nitrogen compressed gas cylinders and confirm they are 99.5% pure before they are used in </w:t>
            </w:r>
            <w:r>
              <w:rPr>
                <w:rFonts w:eastAsia="FZKai-Z03S" w:cs="Arial"/>
                <w:color w:val="auto"/>
                <w:sz w:val="18"/>
                <w:szCs w:val="18"/>
                <w:lang w:val="en-GB"/>
              </w:rPr>
              <w:t xml:space="preserve">ECDC </w:t>
            </w:r>
            <w:r w:rsidRPr="005835FC">
              <w:rPr>
                <w:rFonts w:eastAsia="FZKai-Z03S" w:cs="Arial"/>
                <w:color w:val="auto"/>
                <w:sz w:val="18"/>
                <w:szCs w:val="18"/>
              </w:rPr>
              <w:t>sites.</w:t>
            </w:r>
          </w:p>
          <w:p w:rsidR="00E45DEC" w:rsidRPr="001D4EF8" w:rsidRDefault="00E45DEC" w:rsidP="006B2D44">
            <w:pPr>
              <w:pStyle w:val="Heading1"/>
              <w:numPr>
                <w:ilvl w:val="0"/>
                <w:numId w:val="3"/>
              </w:numPr>
              <w:tabs>
                <w:tab w:val="clear" w:pos="0"/>
                <w:tab w:val="left" w:pos="440"/>
              </w:tabs>
              <w:spacing w:before="0" w:afterLines="50" w:after="120" w:line="300" w:lineRule="atLeast"/>
              <w:ind w:left="0" w:rightChars="50" w:right="110" w:firstLine="0"/>
              <w:jc w:val="both"/>
              <w:rPr>
                <w:rFonts w:cs="Arial"/>
                <w:bCs/>
                <w:caps w:val="0"/>
                <w:szCs w:val="18"/>
              </w:rPr>
            </w:pPr>
            <w:bookmarkStart w:id="11" w:name="_Toc372688262"/>
            <w:bookmarkStart w:id="12" w:name="_Toc401587727"/>
            <w:bookmarkStart w:id="13" w:name="_Toc477079782"/>
            <w:r w:rsidRPr="001D4EF8">
              <w:rPr>
                <w:rFonts w:cs="Arial"/>
                <w:bCs/>
                <w:caps w:val="0"/>
                <w:szCs w:val="18"/>
              </w:rPr>
              <w:t>SCOPE</w:t>
            </w:r>
            <w:bookmarkEnd w:id="11"/>
            <w:bookmarkEnd w:id="12"/>
            <w:bookmarkEnd w:id="13"/>
          </w:p>
          <w:p w:rsidR="00E45DEC" w:rsidRPr="005835FC" w:rsidRDefault="00E45DEC" w:rsidP="00FC47C8">
            <w:pPr>
              <w:pStyle w:val="BodyText"/>
              <w:spacing w:afterLines="50" w:after="120" w:line="300" w:lineRule="exact"/>
              <w:ind w:leftChars="200" w:left="440" w:rightChars="50" w:right="110"/>
              <w:jc w:val="both"/>
              <w:rPr>
                <w:rFonts w:eastAsia="FZKai-Z03S" w:cs="Arial"/>
                <w:color w:val="auto"/>
                <w:sz w:val="18"/>
                <w:szCs w:val="18"/>
                <w:lang w:eastAsia="zh-CN"/>
              </w:rPr>
            </w:pPr>
            <w:r w:rsidRPr="005835FC">
              <w:rPr>
                <w:rFonts w:eastAsia="FZKai-Z03S" w:cs="Arial"/>
                <w:color w:val="auto"/>
                <w:sz w:val="18"/>
                <w:szCs w:val="18"/>
              </w:rPr>
              <w:t xml:space="preserve">This </w:t>
            </w:r>
            <w:r w:rsidRPr="005835FC">
              <w:rPr>
                <w:rFonts w:eastAsia="FZKai-Z03S" w:cs="Arial"/>
                <w:color w:val="auto"/>
                <w:sz w:val="18"/>
                <w:szCs w:val="18"/>
                <w:lang w:eastAsia="zh-CN"/>
              </w:rPr>
              <w:t xml:space="preserve">Procedure </w:t>
            </w:r>
            <w:r w:rsidRPr="005835FC">
              <w:rPr>
                <w:rFonts w:eastAsia="FZKai-Z03S" w:cs="Arial"/>
                <w:color w:val="auto"/>
                <w:sz w:val="18"/>
                <w:szCs w:val="18"/>
              </w:rPr>
              <w:t xml:space="preserve">applies to all nitrogen compressed gas cylinder owned, rented or leased by </w:t>
            </w:r>
            <w:r w:rsidR="00FC47C8">
              <w:rPr>
                <w:rFonts w:eastAsia="FZKai-Z03S" w:cs="Arial"/>
                <w:color w:val="auto"/>
                <w:sz w:val="18"/>
                <w:szCs w:val="18"/>
                <w:lang w:val="en-GB"/>
              </w:rPr>
              <w:t>ECDC</w:t>
            </w:r>
          </w:p>
          <w:p w:rsidR="00E45DEC" w:rsidRPr="001D4EF8" w:rsidRDefault="00E45DEC" w:rsidP="006B2D44">
            <w:pPr>
              <w:pStyle w:val="Heading1"/>
              <w:numPr>
                <w:ilvl w:val="0"/>
                <w:numId w:val="3"/>
              </w:numPr>
              <w:tabs>
                <w:tab w:val="clear" w:pos="0"/>
                <w:tab w:val="left" w:pos="440"/>
              </w:tabs>
              <w:spacing w:before="0" w:afterLines="50" w:after="120" w:line="300" w:lineRule="atLeast"/>
              <w:ind w:left="0" w:rightChars="50" w:right="110" w:firstLine="0"/>
              <w:jc w:val="both"/>
              <w:rPr>
                <w:rFonts w:cs="Arial"/>
                <w:bCs/>
                <w:caps w:val="0"/>
                <w:szCs w:val="18"/>
              </w:rPr>
            </w:pPr>
            <w:bookmarkStart w:id="14" w:name="_Toc372688263"/>
            <w:bookmarkStart w:id="15" w:name="_Toc401587728"/>
            <w:bookmarkStart w:id="16" w:name="_Toc477079783"/>
            <w:r w:rsidRPr="001D4EF8">
              <w:rPr>
                <w:rFonts w:cs="Arial"/>
                <w:bCs/>
                <w:caps w:val="0"/>
                <w:szCs w:val="18"/>
              </w:rPr>
              <w:t>RESPONSIBILITIES</w:t>
            </w:r>
            <w:bookmarkEnd w:id="14"/>
            <w:bookmarkEnd w:id="15"/>
            <w:bookmarkEnd w:id="16"/>
          </w:p>
          <w:p w:rsidR="00E45DEC" w:rsidRPr="005835FC" w:rsidRDefault="00E45DEC" w:rsidP="006B2D44">
            <w:pPr>
              <w:pStyle w:val="BodyText"/>
              <w:spacing w:afterLines="50" w:after="120" w:line="300" w:lineRule="exact"/>
              <w:ind w:leftChars="200" w:left="440" w:rightChars="50" w:right="110"/>
              <w:jc w:val="both"/>
              <w:rPr>
                <w:rFonts w:eastAsia="FZKai-Z03S" w:cs="Arial"/>
                <w:color w:val="auto"/>
                <w:sz w:val="18"/>
                <w:szCs w:val="18"/>
                <w:lang w:eastAsia="zh-CN"/>
              </w:rPr>
            </w:pPr>
            <w:r w:rsidRPr="005835FC">
              <w:rPr>
                <w:rFonts w:eastAsia="FZKai-Z03S" w:cs="Arial"/>
                <w:color w:val="auto"/>
                <w:sz w:val="18"/>
                <w:szCs w:val="18"/>
                <w:lang w:eastAsia="zh-CN"/>
              </w:rPr>
              <w:t>Operation Manager</w:t>
            </w:r>
            <w:r w:rsidRPr="005835FC">
              <w:rPr>
                <w:rFonts w:eastAsia="FZKai-Z03S" w:cs="Arial"/>
                <w:color w:val="auto"/>
                <w:sz w:val="18"/>
                <w:szCs w:val="18"/>
              </w:rPr>
              <w:t xml:space="preserve">: </w:t>
            </w:r>
            <w:r w:rsidRPr="005835FC">
              <w:rPr>
                <w:rFonts w:eastAsia="FZKai-Z03S" w:cs="Arial"/>
                <w:color w:val="auto"/>
                <w:sz w:val="18"/>
                <w:szCs w:val="18"/>
                <w:lang w:eastAsia="zh-CN"/>
              </w:rPr>
              <w:t xml:space="preserve">Operation </w:t>
            </w:r>
            <w:r w:rsidRPr="005835FC">
              <w:rPr>
                <w:rFonts w:eastAsia="FZKai-Z03S" w:cs="Arial"/>
                <w:color w:val="auto"/>
                <w:sz w:val="18"/>
                <w:szCs w:val="18"/>
              </w:rPr>
              <w:t>Manager is responsible for ensuring that this work instruction has been communicated and fully implemented in all rigs, yards and support bases.</w:t>
            </w:r>
            <w:r w:rsidRPr="005835FC">
              <w:rPr>
                <w:rFonts w:eastAsia="FZKai-Z03S" w:cs="Arial"/>
                <w:color w:val="auto"/>
                <w:sz w:val="18"/>
                <w:szCs w:val="18"/>
                <w:lang w:eastAsia="zh-CN"/>
              </w:rPr>
              <w:t xml:space="preserve"> </w:t>
            </w:r>
          </w:p>
          <w:p w:rsidR="00E45DEC" w:rsidRPr="005835FC" w:rsidRDefault="00E45DEC" w:rsidP="006B2D44">
            <w:pPr>
              <w:pStyle w:val="BodyText"/>
              <w:spacing w:afterLines="50" w:after="120" w:line="300" w:lineRule="exact"/>
              <w:ind w:leftChars="200" w:left="440" w:rightChars="50" w:right="110"/>
              <w:jc w:val="both"/>
              <w:rPr>
                <w:rFonts w:eastAsia="FZKai-Z03S" w:cs="Arial"/>
                <w:color w:val="auto"/>
                <w:sz w:val="18"/>
                <w:szCs w:val="18"/>
              </w:rPr>
            </w:pPr>
            <w:r w:rsidRPr="005835FC">
              <w:rPr>
                <w:rFonts w:eastAsia="FZKai-Z03S" w:cs="Arial"/>
                <w:color w:val="auto"/>
                <w:sz w:val="18"/>
                <w:szCs w:val="18"/>
              </w:rPr>
              <w:t xml:space="preserve">Rig Manager: Rig Manager is responsible for ensuring that this Work Instruction has been communicated and fully implemented at the Rig. </w:t>
            </w:r>
          </w:p>
          <w:p w:rsidR="00E45DEC" w:rsidRPr="005835FC" w:rsidRDefault="00E45DEC" w:rsidP="006B2D44">
            <w:pPr>
              <w:pStyle w:val="BodyText"/>
              <w:spacing w:afterLines="50" w:after="120" w:line="300" w:lineRule="exact"/>
              <w:ind w:leftChars="200" w:left="440" w:rightChars="50" w:right="110"/>
              <w:jc w:val="both"/>
              <w:rPr>
                <w:rFonts w:eastAsia="FZKai-Z03S" w:cs="Arial"/>
                <w:color w:val="auto"/>
                <w:sz w:val="18"/>
                <w:szCs w:val="18"/>
              </w:rPr>
            </w:pPr>
            <w:r w:rsidRPr="005835FC">
              <w:rPr>
                <w:rFonts w:eastAsia="FZKai-Z03S" w:cs="Arial"/>
                <w:color w:val="auto"/>
                <w:sz w:val="18"/>
                <w:szCs w:val="18"/>
                <w:lang w:eastAsia="zh-CN"/>
              </w:rPr>
              <w:t xml:space="preserve">Logistics </w:t>
            </w:r>
            <w:r w:rsidRPr="005835FC">
              <w:rPr>
                <w:rFonts w:eastAsia="FZKai-Z03S" w:cs="Arial"/>
                <w:color w:val="auto"/>
                <w:sz w:val="18"/>
                <w:szCs w:val="18"/>
              </w:rPr>
              <w:t xml:space="preserve">Manager: </w:t>
            </w:r>
            <w:r w:rsidRPr="005835FC">
              <w:rPr>
                <w:rFonts w:eastAsia="FZKai-Z03S" w:cs="Arial"/>
                <w:color w:val="auto"/>
                <w:sz w:val="18"/>
                <w:szCs w:val="18"/>
                <w:lang w:eastAsia="zh-CN"/>
              </w:rPr>
              <w:t>Logistics</w:t>
            </w:r>
            <w:r w:rsidRPr="005835FC">
              <w:rPr>
                <w:rFonts w:eastAsia="FZKai-Z03S" w:cs="Arial"/>
                <w:color w:val="auto"/>
                <w:sz w:val="18"/>
                <w:szCs w:val="18"/>
              </w:rPr>
              <w:t xml:space="preserve"> Manager is responsible for assisting the operation team source with the most reliable supplier for compressed gas cylinders. He is also responsible for communicating this work instruction to </w:t>
            </w:r>
            <w:r w:rsidRPr="005835FC">
              <w:rPr>
                <w:rFonts w:eastAsia="FZKai-Z03S" w:cs="Arial"/>
                <w:color w:val="auto"/>
                <w:sz w:val="18"/>
                <w:szCs w:val="18"/>
                <w:lang w:eastAsia="zh-CN"/>
              </w:rPr>
              <w:t xml:space="preserve">logistics </w:t>
            </w:r>
            <w:r w:rsidRPr="005835FC">
              <w:rPr>
                <w:rFonts w:eastAsia="FZKai-Z03S" w:cs="Arial"/>
                <w:color w:val="auto"/>
                <w:sz w:val="18"/>
                <w:szCs w:val="18"/>
              </w:rPr>
              <w:t xml:space="preserve">department and to the supplier. </w:t>
            </w:r>
          </w:p>
          <w:p w:rsidR="00E45DEC" w:rsidRPr="001D4EF8" w:rsidRDefault="00E45DEC" w:rsidP="006B2D44">
            <w:pPr>
              <w:pStyle w:val="Heading1"/>
              <w:numPr>
                <w:ilvl w:val="0"/>
                <w:numId w:val="3"/>
              </w:numPr>
              <w:tabs>
                <w:tab w:val="clear" w:pos="0"/>
                <w:tab w:val="left" w:pos="440"/>
              </w:tabs>
              <w:spacing w:before="0" w:afterLines="50" w:after="120" w:line="300" w:lineRule="atLeast"/>
              <w:ind w:left="0" w:rightChars="50" w:right="110" w:firstLine="0"/>
              <w:jc w:val="both"/>
              <w:rPr>
                <w:rFonts w:cs="Arial"/>
                <w:bCs/>
                <w:caps w:val="0"/>
                <w:szCs w:val="18"/>
              </w:rPr>
            </w:pPr>
            <w:bookmarkStart w:id="17" w:name="_Toc372688264"/>
            <w:bookmarkStart w:id="18" w:name="_Toc401587729"/>
            <w:bookmarkStart w:id="19" w:name="_Toc477079784"/>
            <w:r w:rsidRPr="001D4EF8">
              <w:rPr>
                <w:rFonts w:cs="Arial"/>
                <w:bCs/>
                <w:caps w:val="0"/>
                <w:szCs w:val="18"/>
              </w:rPr>
              <w:t>GUIDELINES</w:t>
            </w:r>
            <w:bookmarkEnd w:id="17"/>
            <w:bookmarkEnd w:id="18"/>
            <w:bookmarkEnd w:id="19"/>
          </w:p>
          <w:p w:rsidR="00E45DEC" w:rsidRPr="005835FC" w:rsidRDefault="00E45DEC" w:rsidP="006B2D44">
            <w:pPr>
              <w:pStyle w:val="BodyText"/>
              <w:spacing w:afterLines="50" w:after="120" w:line="300" w:lineRule="exact"/>
              <w:ind w:leftChars="200" w:left="440" w:rightChars="50" w:right="110"/>
              <w:jc w:val="both"/>
              <w:rPr>
                <w:rFonts w:eastAsia="FZKai-Z03S" w:cs="Arial"/>
                <w:color w:val="auto"/>
                <w:sz w:val="18"/>
                <w:szCs w:val="18"/>
                <w:lang w:eastAsia="zh-CN"/>
              </w:rPr>
            </w:pPr>
            <w:r w:rsidRPr="005835FC">
              <w:rPr>
                <w:rFonts w:eastAsia="FZKai-Z03S" w:cs="Arial"/>
                <w:color w:val="auto"/>
                <w:sz w:val="18"/>
                <w:szCs w:val="18"/>
              </w:rPr>
              <w:t xml:space="preserve">Specific Nitrogen tester will be the authorized instrument to test Nitrogen purity in the compressed gas cylinders. </w:t>
            </w:r>
          </w:p>
          <w:p w:rsidR="00E45DEC" w:rsidRPr="001D4EF8" w:rsidRDefault="00E45DEC" w:rsidP="001D4EF8">
            <w:pPr>
              <w:pStyle w:val="Heading2"/>
              <w:tabs>
                <w:tab w:val="clear" w:pos="400"/>
                <w:tab w:val="left" w:pos="440"/>
              </w:tabs>
              <w:ind w:hanging="1134"/>
              <w:rPr>
                <w:sz w:val="18"/>
                <w:szCs w:val="18"/>
              </w:rPr>
            </w:pPr>
            <w:bookmarkStart w:id="20" w:name="_Toc372688265"/>
            <w:bookmarkStart w:id="21" w:name="_Toc401587730"/>
            <w:bookmarkStart w:id="22" w:name="_Toc477079785"/>
            <w:r w:rsidRPr="001D4EF8">
              <w:rPr>
                <w:sz w:val="18"/>
                <w:szCs w:val="18"/>
              </w:rPr>
              <w:t>Pre-test requirement</w:t>
            </w:r>
            <w:bookmarkEnd w:id="20"/>
            <w:bookmarkEnd w:id="21"/>
            <w:bookmarkEnd w:id="22"/>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bookmarkStart w:id="23" w:name="OLE_LINK1"/>
            <w:bookmarkStart w:id="24" w:name="OLE_LINK2"/>
            <w:r w:rsidRPr="001D4EF8">
              <w:rPr>
                <w:sz w:val="18"/>
                <w:szCs w:val="18"/>
              </w:rPr>
              <w:t xml:space="preserve">The gas cylinders must be visually inspected when there is delivery to ascertain the right content, for segregation purpose and to comply with </w:t>
            </w:r>
            <w:r>
              <w:rPr>
                <w:sz w:val="18"/>
                <w:szCs w:val="18"/>
              </w:rPr>
              <w:t xml:space="preserve">ECDC </w:t>
            </w:r>
            <w:r w:rsidRPr="001D4EF8">
              <w:rPr>
                <w:sz w:val="18"/>
                <w:szCs w:val="18"/>
              </w:rPr>
              <w:t>standard.</w:t>
            </w:r>
          </w:p>
          <w:bookmarkEnd w:id="23"/>
          <w:bookmarkEnd w:id="24"/>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The nitrogen bottle should be put in an upright position and placed in a rack or secured with brackets to a wall.</w:t>
            </w:r>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Nitrogen cylinder valves come in different types and designs from country to country. The Rig Manager and Rig Mechanic shall check the valve and order a proper regulator or flow meter and necessary fittings to be safely connected to the nitrogen cylinder valve and to the nitrogen tester. The regulator or flow meter shall be able to reduce pressure to 5 psi.</w:t>
            </w:r>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DO NOT over pressurize the sensor. Doing so may destroy the sensor and void the warranty. To avoid over pressurization only allow 5 psi (or 2 liters per minute) of gas to come in contact with the sensor membrane.</w:t>
            </w:r>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Prior to turning on the Nitrogen Tester, a protective film covering the threaded sensor face must be removed. After removing the film, wait approximately 20 minutes for the sensor to reach equilibrium.</w:t>
            </w:r>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Pre-assembly, if required.</w:t>
            </w:r>
          </w:p>
          <w:p w:rsidR="00E45DEC" w:rsidRPr="001D4EF8" w:rsidRDefault="00E45DEC" w:rsidP="006C68E4">
            <w:pPr>
              <w:pStyle w:val="BodyText"/>
              <w:numPr>
                <w:ilvl w:val="0"/>
                <w:numId w:val="5"/>
              </w:numPr>
              <w:spacing w:after="50" w:line="300" w:lineRule="atLeast"/>
              <w:ind w:leftChars="200" w:left="860" w:rightChars="50" w:right="110"/>
              <w:jc w:val="both"/>
              <w:rPr>
                <w:rFonts w:cs="Arial"/>
                <w:color w:val="auto"/>
                <w:sz w:val="18"/>
                <w:szCs w:val="18"/>
              </w:rPr>
            </w:pPr>
            <w:r w:rsidRPr="001D4EF8">
              <w:rPr>
                <w:rFonts w:cs="Arial"/>
                <w:color w:val="auto"/>
                <w:sz w:val="18"/>
                <w:szCs w:val="18"/>
              </w:rPr>
              <w:t>Thread the barbed adapter onto the oxygen sensor.</w:t>
            </w:r>
          </w:p>
          <w:p w:rsidR="00E45DEC" w:rsidRPr="001D4EF8" w:rsidRDefault="00E45DEC" w:rsidP="006C68E4">
            <w:pPr>
              <w:pStyle w:val="BodyText"/>
              <w:numPr>
                <w:ilvl w:val="0"/>
                <w:numId w:val="5"/>
              </w:numPr>
              <w:spacing w:after="50" w:line="300" w:lineRule="atLeast"/>
              <w:ind w:leftChars="200" w:left="860" w:rightChars="50" w:right="110"/>
              <w:jc w:val="both"/>
              <w:rPr>
                <w:rFonts w:cs="Arial"/>
                <w:color w:val="auto"/>
                <w:sz w:val="18"/>
                <w:szCs w:val="18"/>
              </w:rPr>
            </w:pPr>
            <w:r w:rsidRPr="001D4EF8">
              <w:rPr>
                <w:rFonts w:cs="Arial"/>
                <w:color w:val="auto"/>
                <w:sz w:val="18"/>
                <w:szCs w:val="18"/>
              </w:rPr>
              <w:t>Connect the clear tubing to the barbed adapter.</w:t>
            </w:r>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Using the ON/OFF key, make sure the Nitrogen Tester is in the power ON mode.</w:t>
            </w:r>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 xml:space="preserve">Press and hold the Calibration Key for three seconds until the display reads “CAL”. This will calibrate </w:t>
            </w:r>
            <w:r w:rsidRPr="001D4EF8">
              <w:rPr>
                <w:sz w:val="18"/>
                <w:szCs w:val="18"/>
              </w:rPr>
              <w:lastRenderedPageBreak/>
              <w:t>the Nitrogen Tester to room air. Thereafter, calibration is recommended on a weekly basis.</w:t>
            </w:r>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A new calibration is required when:</w:t>
            </w:r>
          </w:p>
          <w:p w:rsidR="00E45DEC" w:rsidRPr="001D4EF8" w:rsidRDefault="00E45DEC" w:rsidP="006C68E4">
            <w:pPr>
              <w:pStyle w:val="BodyText"/>
              <w:numPr>
                <w:ilvl w:val="0"/>
                <w:numId w:val="9"/>
              </w:numPr>
              <w:spacing w:after="50" w:line="300" w:lineRule="atLeast"/>
              <w:ind w:leftChars="200" w:left="860" w:rightChars="50" w:right="110"/>
              <w:jc w:val="both"/>
              <w:rPr>
                <w:rFonts w:cs="Arial"/>
                <w:color w:val="auto"/>
                <w:sz w:val="18"/>
                <w:szCs w:val="18"/>
              </w:rPr>
            </w:pPr>
            <w:r w:rsidRPr="001D4EF8">
              <w:rPr>
                <w:rFonts w:cs="Arial"/>
                <w:color w:val="auto"/>
                <w:sz w:val="18"/>
                <w:szCs w:val="18"/>
              </w:rPr>
              <w:t>The measured N2 percentage is above 80.1 percent N2</w:t>
            </w:r>
          </w:p>
          <w:p w:rsidR="00E45DEC" w:rsidRPr="001D4EF8" w:rsidRDefault="00E45DEC" w:rsidP="006C68E4">
            <w:pPr>
              <w:pStyle w:val="BodyText"/>
              <w:numPr>
                <w:ilvl w:val="0"/>
                <w:numId w:val="9"/>
              </w:numPr>
              <w:spacing w:after="50" w:line="300" w:lineRule="atLeast"/>
              <w:ind w:leftChars="200" w:left="860" w:rightChars="50" w:right="110"/>
              <w:jc w:val="both"/>
              <w:rPr>
                <w:rFonts w:cs="Arial"/>
                <w:color w:val="auto"/>
                <w:sz w:val="18"/>
                <w:szCs w:val="18"/>
              </w:rPr>
            </w:pPr>
            <w:r w:rsidRPr="001D4EF8">
              <w:rPr>
                <w:rFonts w:cs="Arial"/>
                <w:color w:val="auto"/>
                <w:sz w:val="18"/>
                <w:szCs w:val="18"/>
              </w:rPr>
              <w:t>The measured N2 percentage is below 78.1 percent N2</w:t>
            </w:r>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If unsure about the displayed N2 percentage (see Factors influencing accurate readings).</w:t>
            </w:r>
          </w:p>
          <w:p w:rsidR="00E45DEC" w:rsidRPr="001D4EF8" w:rsidRDefault="00E45DEC" w:rsidP="006B2D44">
            <w:pPr>
              <w:pStyle w:val="ListParagraph"/>
              <w:numPr>
                <w:ilvl w:val="0"/>
                <w:numId w:val="4"/>
              </w:numPr>
              <w:spacing w:afterLines="50" w:after="120" w:line="300" w:lineRule="atLeast"/>
              <w:ind w:rightChars="50" w:right="110" w:firstLineChars="0"/>
              <w:rPr>
                <w:sz w:val="18"/>
                <w:szCs w:val="18"/>
              </w:rPr>
            </w:pPr>
            <w:r w:rsidRPr="001D4EF8">
              <w:rPr>
                <w:sz w:val="18"/>
                <w:szCs w:val="18"/>
              </w:rPr>
              <w:t>Changes in elevation result in a reading error of approximately 1 percent of reading per 250 feet. In general, calibration of the Nitrogen Tester should be performed when elevation at which the product is being used changes by more than 500 feet.</w:t>
            </w:r>
          </w:p>
          <w:p w:rsidR="00E45DEC" w:rsidRPr="001D4EF8" w:rsidRDefault="00E45DEC" w:rsidP="001D4EF8">
            <w:pPr>
              <w:pStyle w:val="Heading2"/>
              <w:tabs>
                <w:tab w:val="clear" w:pos="400"/>
                <w:tab w:val="left" w:pos="440"/>
              </w:tabs>
              <w:ind w:hanging="1134"/>
              <w:rPr>
                <w:sz w:val="18"/>
                <w:szCs w:val="18"/>
              </w:rPr>
            </w:pPr>
            <w:bookmarkStart w:id="25" w:name="_Toc372688266"/>
            <w:bookmarkStart w:id="26" w:name="_Toc401587731"/>
            <w:bookmarkStart w:id="27" w:name="_Toc477079786"/>
            <w:r w:rsidRPr="001D4EF8">
              <w:rPr>
                <w:sz w:val="18"/>
                <w:szCs w:val="18"/>
              </w:rPr>
              <w:t>the purity test</w:t>
            </w:r>
            <w:bookmarkEnd w:id="25"/>
            <w:bookmarkEnd w:id="26"/>
            <w:bookmarkEnd w:id="27"/>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Hold a pre-job meeting with all involved personnel and review the JSA for the task.</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Check that the entire pre-test requirements have been met.</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Check the nitrogen cylinder valve thread is not damaged and free of dust or dirt. Do not proceed with the test if the valve thread is damaged.</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Connect the regulator (or flow meter) to the cylinder.</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Open Cylinder valve.</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Adjust the low pressure output to 5 psi.</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Connect the nitrogen tester (or flow meter) to the regulator.</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 xml:space="preserve">Wait for 2 to 3 minutes or until the reading stabilizes. </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If the reading exceeds 99.5%, the cylinder is safe for use and shall be marked as such.</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If reading is below 99.5%, the cylinder shall be quarantined, marked as “Not safe for use” and shall be shipped back to the supplier for discharge and refilling.</w:t>
            </w:r>
          </w:p>
          <w:p w:rsidR="00E45DEC" w:rsidRPr="001D4EF8" w:rsidRDefault="00E45DEC" w:rsidP="006B2D44">
            <w:pPr>
              <w:pStyle w:val="ListParagraph"/>
              <w:numPr>
                <w:ilvl w:val="0"/>
                <w:numId w:val="6"/>
              </w:numPr>
              <w:spacing w:afterLines="50" w:after="120" w:line="300" w:lineRule="atLeast"/>
              <w:ind w:rightChars="50" w:right="110" w:firstLineChars="0"/>
              <w:rPr>
                <w:sz w:val="18"/>
                <w:szCs w:val="18"/>
              </w:rPr>
            </w:pPr>
            <w:r w:rsidRPr="001D4EF8">
              <w:rPr>
                <w:sz w:val="18"/>
                <w:szCs w:val="18"/>
              </w:rPr>
              <w:t>Using the Nitrogen cylinder purity test register F0857, the Mechanic is responsible for recording the cylinder serial number, date and time of the test and the N2 purity tester reading.</w:t>
            </w:r>
          </w:p>
          <w:p w:rsidR="00E45DEC" w:rsidRPr="001D4EF8" w:rsidRDefault="00E45DEC" w:rsidP="001D4EF8">
            <w:pPr>
              <w:pStyle w:val="Heading2"/>
              <w:tabs>
                <w:tab w:val="clear" w:pos="400"/>
                <w:tab w:val="left" w:pos="440"/>
              </w:tabs>
              <w:ind w:hanging="1134"/>
              <w:rPr>
                <w:sz w:val="18"/>
                <w:szCs w:val="18"/>
              </w:rPr>
            </w:pPr>
            <w:bookmarkStart w:id="28" w:name="_Toc372688267"/>
            <w:bookmarkStart w:id="29" w:name="_Toc401587732"/>
            <w:bookmarkStart w:id="30" w:name="_Toc477079787"/>
            <w:r w:rsidRPr="001D4EF8">
              <w:rPr>
                <w:sz w:val="18"/>
                <w:szCs w:val="18"/>
              </w:rPr>
              <w:t>Purity Tester Limitations</w:t>
            </w:r>
            <w:bookmarkEnd w:id="28"/>
            <w:bookmarkEnd w:id="29"/>
            <w:bookmarkEnd w:id="30"/>
          </w:p>
          <w:p w:rsidR="00E45DEC" w:rsidRPr="005835FC" w:rsidRDefault="00E45DEC" w:rsidP="006B2D44">
            <w:pPr>
              <w:pStyle w:val="BodyText"/>
              <w:spacing w:afterLines="50" w:after="120" w:line="300" w:lineRule="exact"/>
              <w:ind w:leftChars="200" w:left="440" w:rightChars="50" w:right="110"/>
              <w:jc w:val="both"/>
              <w:rPr>
                <w:rFonts w:eastAsia="FZKai-Z03S" w:cs="Arial"/>
                <w:color w:val="auto"/>
                <w:sz w:val="18"/>
                <w:szCs w:val="18"/>
              </w:rPr>
            </w:pPr>
            <w:r w:rsidRPr="005835FC">
              <w:rPr>
                <w:rFonts w:eastAsia="FZKai-Z03S" w:cs="Arial"/>
                <w:color w:val="auto"/>
                <w:sz w:val="18"/>
                <w:szCs w:val="18"/>
              </w:rPr>
              <w:t>The instrument display corresponds directly to the oxygen sensor. The oxygen diffuses through the membrane and an electrical current is generated that is proportional to the partial pressure of oxygen in the gas sample. The oxygen percentage is subtracted from 100, with the remainder being displayed as percent nitrogen. The sensor has a minimal response to gases other than oxygen. Therefore, the unit can only provide the user with the level of contamination with oxygen but will not be able to detect other gases.</w:t>
            </w:r>
          </w:p>
          <w:p w:rsidR="00E45DEC" w:rsidRPr="005835FC" w:rsidRDefault="00E45DEC" w:rsidP="006B2D44">
            <w:pPr>
              <w:pStyle w:val="BodyText"/>
              <w:spacing w:afterLines="50" w:after="120" w:line="300" w:lineRule="exact"/>
              <w:ind w:leftChars="200" w:left="440" w:rightChars="50" w:right="110"/>
              <w:jc w:val="both"/>
              <w:rPr>
                <w:rFonts w:eastAsia="FZKai-Z03S" w:cs="Arial"/>
                <w:color w:val="auto"/>
                <w:sz w:val="18"/>
                <w:szCs w:val="18"/>
              </w:rPr>
            </w:pPr>
            <w:r w:rsidRPr="005835FC">
              <w:rPr>
                <w:rFonts w:eastAsia="FZKai-Z03S" w:cs="Arial"/>
                <w:color w:val="auto"/>
                <w:sz w:val="18"/>
                <w:szCs w:val="18"/>
              </w:rPr>
              <w:t>The Nitrogen Tester will hold calibration and read correctly within ±3 percent when in thermal equilibrium within the operating temperature range. The device must be thermally stable when calibrated and allowed to thermally stabilize after experiencing temperature changes before readings are accurate. For these reasons, the following is recommended:</w:t>
            </w:r>
          </w:p>
          <w:p w:rsidR="00E45DEC" w:rsidRPr="001D4EF8" w:rsidRDefault="00E45DEC" w:rsidP="006B2D44">
            <w:pPr>
              <w:pStyle w:val="ListParagraph"/>
              <w:numPr>
                <w:ilvl w:val="0"/>
                <w:numId w:val="7"/>
              </w:numPr>
              <w:spacing w:afterLines="50" w:after="120" w:line="300" w:lineRule="atLeast"/>
              <w:ind w:rightChars="50" w:right="110" w:firstLineChars="0"/>
              <w:rPr>
                <w:sz w:val="18"/>
                <w:szCs w:val="18"/>
              </w:rPr>
            </w:pPr>
            <w:r w:rsidRPr="001D4EF8">
              <w:rPr>
                <w:sz w:val="18"/>
                <w:szCs w:val="18"/>
              </w:rPr>
              <w:t>For best results, perform the calibration procedure at a temperature close to the temperature where analysis will occur.</w:t>
            </w:r>
          </w:p>
          <w:p w:rsidR="00E45DEC" w:rsidRPr="001D4EF8" w:rsidRDefault="00E45DEC" w:rsidP="006B2D44">
            <w:pPr>
              <w:pStyle w:val="ListParagraph"/>
              <w:numPr>
                <w:ilvl w:val="0"/>
                <w:numId w:val="7"/>
              </w:numPr>
              <w:spacing w:afterLines="50" w:after="120" w:line="300" w:lineRule="atLeast"/>
              <w:ind w:rightChars="50" w:right="110" w:firstLineChars="0"/>
              <w:rPr>
                <w:sz w:val="18"/>
                <w:szCs w:val="18"/>
              </w:rPr>
            </w:pPr>
            <w:r w:rsidRPr="001D4EF8">
              <w:rPr>
                <w:sz w:val="18"/>
                <w:szCs w:val="18"/>
              </w:rPr>
              <w:t>Allow adequate time for the sensor to equilibrate to a new ambient temperature.</w:t>
            </w:r>
          </w:p>
          <w:p w:rsidR="00E45DEC" w:rsidRPr="005835FC" w:rsidRDefault="00E45DEC" w:rsidP="006B2D44">
            <w:pPr>
              <w:pStyle w:val="BodyText"/>
              <w:spacing w:afterLines="50" w:after="120" w:line="300" w:lineRule="exact"/>
              <w:ind w:leftChars="200" w:left="440" w:rightChars="50" w:right="110"/>
              <w:jc w:val="both"/>
              <w:rPr>
                <w:rFonts w:eastAsia="FZKai-Z03S" w:cs="Arial"/>
                <w:color w:val="auto"/>
                <w:sz w:val="18"/>
                <w:szCs w:val="18"/>
              </w:rPr>
            </w:pPr>
            <w:r w:rsidRPr="005835FC">
              <w:rPr>
                <w:rFonts w:eastAsia="FZKai-Z03S" w:cs="Arial"/>
                <w:b/>
                <w:color w:val="auto"/>
                <w:sz w:val="18"/>
                <w:szCs w:val="18"/>
              </w:rPr>
              <w:lastRenderedPageBreak/>
              <w:t>Over Range Indicator</w:t>
            </w:r>
            <w:r w:rsidRPr="005835FC">
              <w:rPr>
                <w:rFonts w:eastAsia="FZKai-Z03S" w:cs="Arial"/>
                <w:color w:val="auto"/>
                <w:sz w:val="18"/>
                <w:szCs w:val="18"/>
              </w:rPr>
              <w:t>: The appearance of a decimal point after the first digit means that the Nitrogen Tester is reading in excess of 99.9 percent.</w:t>
            </w:r>
          </w:p>
          <w:p w:rsidR="00E45DEC" w:rsidRPr="005835FC" w:rsidRDefault="00E45DEC" w:rsidP="006B2D44">
            <w:pPr>
              <w:pStyle w:val="BodyText"/>
              <w:spacing w:afterLines="50" w:after="120" w:line="300" w:lineRule="exact"/>
              <w:ind w:leftChars="200" w:left="440" w:rightChars="50" w:right="110"/>
              <w:jc w:val="both"/>
              <w:rPr>
                <w:rFonts w:eastAsia="FZKai-Z03S" w:cs="Arial"/>
                <w:color w:val="auto"/>
                <w:sz w:val="18"/>
                <w:szCs w:val="18"/>
              </w:rPr>
            </w:pPr>
            <w:r w:rsidRPr="005835FC">
              <w:rPr>
                <w:rFonts w:eastAsia="FZKai-Z03S" w:cs="Arial"/>
                <w:color w:val="auto"/>
                <w:sz w:val="18"/>
                <w:szCs w:val="18"/>
              </w:rPr>
              <w:t xml:space="preserve">Examples: </w:t>
            </w:r>
          </w:p>
          <w:p w:rsidR="00E45DEC" w:rsidRPr="001D4EF8" w:rsidRDefault="00E45DEC" w:rsidP="006C68E4">
            <w:pPr>
              <w:pStyle w:val="BodyText"/>
              <w:numPr>
                <w:ilvl w:val="0"/>
                <w:numId w:val="8"/>
              </w:numPr>
              <w:spacing w:after="50" w:line="300" w:lineRule="atLeast"/>
              <w:ind w:leftChars="200" w:left="860" w:rightChars="50" w:right="110"/>
              <w:jc w:val="both"/>
              <w:rPr>
                <w:rFonts w:cs="Arial"/>
                <w:color w:val="auto"/>
                <w:sz w:val="18"/>
                <w:szCs w:val="18"/>
              </w:rPr>
            </w:pPr>
            <w:r w:rsidRPr="001D4EF8">
              <w:rPr>
                <w:rFonts w:cs="Arial"/>
                <w:color w:val="auto"/>
                <w:sz w:val="18"/>
                <w:szCs w:val="18"/>
              </w:rPr>
              <w:t>0.0.0 = 100%</w:t>
            </w:r>
          </w:p>
          <w:p w:rsidR="00E45DEC" w:rsidRPr="001D4EF8" w:rsidRDefault="00E45DEC" w:rsidP="006C68E4">
            <w:pPr>
              <w:pStyle w:val="BodyText"/>
              <w:numPr>
                <w:ilvl w:val="0"/>
                <w:numId w:val="8"/>
              </w:numPr>
              <w:spacing w:after="50" w:line="300" w:lineRule="atLeast"/>
              <w:ind w:leftChars="200" w:left="860" w:rightChars="50" w:right="110"/>
              <w:jc w:val="both"/>
              <w:rPr>
                <w:rFonts w:cs="Arial"/>
                <w:color w:val="auto"/>
                <w:sz w:val="18"/>
                <w:szCs w:val="18"/>
              </w:rPr>
            </w:pPr>
            <w:r w:rsidRPr="001D4EF8">
              <w:rPr>
                <w:rFonts w:cs="Arial"/>
                <w:color w:val="auto"/>
                <w:sz w:val="18"/>
                <w:szCs w:val="18"/>
              </w:rPr>
              <w:t>0.0.1 = 101%</w:t>
            </w:r>
          </w:p>
          <w:p w:rsidR="00E45DEC" w:rsidRPr="001D4EF8" w:rsidRDefault="00E45DEC" w:rsidP="006C68E4">
            <w:pPr>
              <w:pStyle w:val="BodyText"/>
              <w:numPr>
                <w:ilvl w:val="0"/>
                <w:numId w:val="8"/>
              </w:numPr>
              <w:spacing w:after="50" w:line="300" w:lineRule="atLeast"/>
              <w:ind w:leftChars="200" w:left="860" w:rightChars="50" w:right="110"/>
              <w:jc w:val="both"/>
              <w:rPr>
                <w:rFonts w:cs="Arial"/>
                <w:color w:val="auto"/>
                <w:sz w:val="18"/>
                <w:szCs w:val="18"/>
              </w:rPr>
            </w:pPr>
            <w:r w:rsidRPr="001D4EF8">
              <w:rPr>
                <w:rFonts w:cs="Arial"/>
                <w:color w:val="auto"/>
                <w:sz w:val="18"/>
                <w:szCs w:val="18"/>
              </w:rPr>
              <w:t>0.0.2 = 102% (etc).</w:t>
            </w:r>
          </w:p>
          <w:p w:rsidR="00E45DEC" w:rsidRPr="001D4EF8" w:rsidRDefault="00E45DEC" w:rsidP="006B2D44">
            <w:pPr>
              <w:pStyle w:val="Heading1"/>
              <w:numPr>
                <w:ilvl w:val="0"/>
                <w:numId w:val="3"/>
              </w:numPr>
              <w:tabs>
                <w:tab w:val="clear" w:pos="0"/>
                <w:tab w:val="left" w:pos="440"/>
              </w:tabs>
              <w:spacing w:before="0" w:afterLines="50" w:after="120" w:line="300" w:lineRule="atLeast"/>
              <w:ind w:left="0" w:rightChars="50" w:right="110" w:firstLine="0"/>
              <w:jc w:val="both"/>
              <w:rPr>
                <w:rFonts w:cs="Arial"/>
                <w:bCs/>
                <w:caps w:val="0"/>
                <w:szCs w:val="18"/>
              </w:rPr>
            </w:pPr>
            <w:bookmarkStart w:id="31" w:name="_Toc477079788"/>
            <w:r w:rsidRPr="001D4EF8">
              <w:rPr>
                <w:rFonts w:cs="Arial"/>
                <w:bCs/>
                <w:caps w:val="0"/>
                <w:szCs w:val="18"/>
              </w:rPr>
              <w:t>record</w:t>
            </w:r>
            <w:bookmarkEnd w:id="31"/>
          </w:p>
          <w:p w:rsidR="00E45DEC" w:rsidRPr="005835FC" w:rsidRDefault="00E45DEC" w:rsidP="006B2D44">
            <w:pPr>
              <w:spacing w:afterLines="50" w:after="120" w:line="300" w:lineRule="exact"/>
              <w:ind w:leftChars="200" w:left="440" w:rightChars="50" w:right="110" w:firstLineChars="10" w:firstLine="18"/>
              <w:rPr>
                <w:rFonts w:eastAsia="FZKai-Z03S"/>
                <w:sz w:val="18"/>
                <w:szCs w:val="18"/>
              </w:rPr>
            </w:pPr>
            <w:r w:rsidRPr="005835FC">
              <w:rPr>
                <w:rFonts w:eastAsia="FZKai-Z03S"/>
                <w:sz w:val="18"/>
                <w:szCs w:val="18"/>
              </w:rPr>
              <w:t>Reference Nitrogen Purity Test Register record</w:t>
            </w:r>
          </w:p>
          <w:p w:rsidR="00E45DEC" w:rsidRPr="001D4EF8" w:rsidRDefault="00E45DEC" w:rsidP="00CE0E05">
            <w:pPr>
              <w:spacing w:after="50" w:line="300" w:lineRule="atLeast"/>
              <w:ind w:leftChars="200" w:left="440" w:rightChars="50" w:right="110"/>
              <w:rPr>
                <w:sz w:val="18"/>
                <w:szCs w:val="18"/>
              </w:rPr>
            </w:pPr>
          </w:p>
          <w:p w:rsidR="00E45DEC" w:rsidRPr="00CE0E05" w:rsidRDefault="00E45DEC" w:rsidP="00CE0E05">
            <w:pPr>
              <w:spacing w:after="50" w:line="300" w:lineRule="atLeast"/>
              <w:ind w:leftChars="200" w:left="440" w:rightChars="50" w:right="110"/>
              <w:rPr>
                <w:sz w:val="18"/>
                <w:szCs w:val="18"/>
              </w:rPr>
            </w:pPr>
          </w:p>
        </w:tc>
      </w:tr>
    </w:tbl>
    <w:p w:rsidR="00F34877" w:rsidRDefault="00F34877" w:rsidP="00D523F5"/>
    <w:p w:rsidR="00BC3FDE" w:rsidRPr="00D523F5" w:rsidRDefault="00BC3FDE" w:rsidP="00D523F5"/>
    <w:sectPr w:rsidR="00BC3FDE" w:rsidRPr="00D523F5" w:rsidSect="00944E80">
      <w:footerReference w:type="default" r:id="rId16"/>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A40" w:rsidRDefault="00AD5A40" w:rsidP="00D523F5">
      <w:r>
        <w:separator/>
      </w:r>
    </w:p>
  </w:endnote>
  <w:endnote w:type="continuationSeparator" w:id="0">
    <w:p w:rsidR="00AD5A40" w:rsidRDefault="00AD5A40"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 w:name="FZKai-Z03S">
    <w:altName w:val="SimSun"/>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BFF" w:rsidRDefault="00006B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3B0A95" w:rsidRPr="00E21FDB" w:rsidTr="00E2180B">
      <w:tc>
        <w:tcPr>
          <w:tcW w:w="3744" w:type="dxa"/>
          <w:tcBorders>
            <w:top w:val="double" w:sz="4" w:space="0" w:color="auto"/>
          </w:tcBorders>
        </w:tcPr>
        <w:p w:rsidR="003B0A95" w:rsidRPr="00C93898" w:rsidRDefault="003B0A95" w:rsidP="003B0A95">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106017">
            <w:rPr>
              <w:rFonts w:ascii="Arial Narrow" w:hAnsi="Arial Narrow"/>
            </w:rPr>
            <w:t>ECDC-QHSE-PR-37</w:t>
          </w:r>
        </w:p>
      </w:tc>
      <w:tc>
        <w:tcPr>
          <w:tcW w:w="3744" w:type="dxa"/>
          <w:tcBorders>
            <w:top w:val="double" w:sz="4" w:space="0" w:color="auto"/>
          </w:tcBorders>
        </w:tcPr>
        <w:p w:rsidR="003B0A95" w:rsidRPr="00C93898" w:rsidRDefault="003B0A95" w:rsidP="003B0A95">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B0A95" w:rsidRPr="00C93898" w:rsidRDefault="003B0A95" w:rsidP="003B0A95">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B0A95" w:rsidRPr="00E21FDB" w:rsidTr="00E2180B">
      <w:tc>
        <w:tcPr>
          <w:tcW w:w="3744" w:type="dxa"/>
        </w:tcPr>
        <w:p w:rsidR="003B0A95" w:rsidRPr="00C93898" w:rsidRDefault="003B0A95" w:rsidP="003B0A95">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F3EF9">
            <w:rPr>
              <w:rFonts w:ascii="Arial Narrow" w:hAnsi="Arial Narrow"/>
              <w:b/>
              <w:bCs/>
              <w:noProof/>
            </w:rPr>
            <w:t>1</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F3EF9">
            <w:rPr>
              <w:rFonts w:ascii="Arial Narrow" w:hAnsi="Arial Narrow"/>
              <w:b/>
              <w:bCs/>
              <w:noProof/>
            </w:rPr>
            <w:t>5</w:t>
          </w:r>
          <w:r w:rsidRPr="00C93898">
            <w:rPr>
              <w:rFonts w:ascii="Arial Narrow" w:hAnsi="Arial Narrow"/>
              <w:b/>
              <w:bCs/>
            </w:rPr>
            <w:fldChar w:fldCharType="end"/>
          </w:r>
        </w:p>
      </w:tc>
      <w:tc>
        <w:tcPr>
          <w:tcW w:w="3744" w:type="dxa"/>
        </w:tcPr>
        <w:p w:rsidR="003B0A95" w:rsidRPr="00C93898" w:rsidRDefault="003B0A95" w:rsidP="003B0A95">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B0A95" w:rsidRPr="00C93898" w:rsidRDefault="003B0A95" w:rsidP="003B0A95">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006BFF" w:rsidRDefault="00C90EF8" w:rsidP="00006BF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BFF" w:rsidRDefault="00006BF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AF2F7E" w:rsidRPr="00E21FDB" w:rsidTr="00E2180B">
      <w:tc>
        <w:tcPr>
          <w:tcW w:w="3744" w:type="dxa"/>
          <w:tcBorders>
            <w:top w:val="double" w:sz="4" w:space="0" w:color="auto"/>
          </w:tcBorders>
        </w:tcPr>
        <w:p w:rsidR="00AF2F7E" w:rsidRPr="00C93898" w:rsidRDefault="00AF2F7E" w:rsidP="00AF2F7E">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106017">
            <w:rPr>
              <w:rFonts w:ascii="Arial Narrow" w:hAnsi="Arial Narrow"/>
            </w:rPr>
            <w:t>ECDC-QHSE-PR-37</w:t>
          </w:r>
        </w:p>
      </w:tc>
      <w:tc>
        <w:tcPr>
          <w:tcW w:w="3744" w:type="dxa"/>
          <w:tcBorders>
            <w:top w:val="double" w:sz="4" w:space="0" w:color="auto"/>
          </w:tcBorders>
        </w:tcPr>
        <w:p w:rsidR="00AF2F7E" w:rsidRPr="00C93898" w:rsidRDefault="00AF2F7E" w:rsidP="00AF2F7E">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AF2F7E" w:rsidRPr="00C93898" w:rsidRDefault="00AF2F7E" w:rsidP="00AF2F7E">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AF2F7E" w:rsidRPr="00E21FDB" w:rsidTr="00E2180B">
      <w:tc>
        <w:tcPr>
          <w:tcW w:w="3744" w:type="dxa"/>
        </w:tcPr>
        <w:p w:rsidR="00AF2F7E" w:rsidRPr="00C93898" w:rsidRDefault="00AF2F7E" w:rsidP="00AF2F7E">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F3EF9">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F3EF9">
            <w:rPr>
              <w:rFonts w:ascii="Arial Narrow" w:hAnsi="Arial Narrow"/>
              <w:b/>
              <w:bCs/>
              <w:noProof/>
            </w:rPr>
            <w:t>5</w:t>
          </w:r>
          <w:r w:rsidRPr="00C93898">
            <w:rPr>
              <w:rFonts w:ascii="Arial Narrow" w:hAnsi="Arial Narrow"/>
              <w:b/>
              <w:bCs/>
            </w:rPr>
            <w:fldChar w:fldCharType="end"/>
          </w:r>
        </w:p>
      </w:tc>
      <w:tc>
        <w:tcPr>
          <w:tcW w:w="3744" w:type="dxa"/>
        </w:tcPr>
        <w:p w:rsidR="00AF2F7E" w:rsidRPr="00C93898" w:rsidRDefault="00AF2F7E" w:rsidP="00AF2F7E">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AF2F7E" w:rsidRPr="00C93898" w:rsidRDefault="00AF2F7E" w:rsidP="00AF2F7E">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4A156E" w:rsidRPr="00006BFF" w:rsidRDefault="004A156E" w:rsidP="00006BF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106017" w:rsidRPr="00E21FDB" w:rsidTr="00E2180B">
      <w:tc>
        <w:tcPr>
          <w:tcW w:w="3744" w:type="dxa"/>
          <w:tcBorders>
            <w:top w:val="double" w:sz="4" w:space="0" w:color="auto"/>
          </w:tcBorders>
        </w:tcPr>
        <w:p w:rsidR="00106017" w:rsidRPr="00C93898" w:rsidRDefault="00106017" w:rsidP="00AF2F7E">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ECDC-QHSE-PR-37</w:t>
          </w:r>
        </w:p>
      </w:tc>
      <w:tc>
        <w:tcPr>
          <w:tcW w:w="3744" w:type="dxa"/>
          <w:tcBorders>
            <w:top w:val="double" w:sz="4" w:space="0" w:color="auto"/>
          </w:tcBorders>
        </w:tcPr>
        <w:p w:rsidR="00106017" w:rsidRPr="00C93898" w:rsidRDefault="00106017" w:rsidP="00AF2F7E">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106017" w:rsidRPr="00C93898" w:rsidRDefault="00106017" w:rsidP="00AF2F7E">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106017" w:rsidRPr="00E21FDB" w:rsidTr="00E2180B">
      <w:tc>
        <w:tcPr>
          <w:tcW w:w="3744" w:type="dxa"/>
        </w:tcPr>
        <w:p w:rsidR="00106017" w:rsidRPr="00C93898" w:rsidRDefault="00106017" w:rsidP="00AF2F7E">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FF3EF9">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FF3EF9">
            <w:rPr>
              <w:rFonts w:ascii="Arial Narrow" w:hAnsi="Arial Narrow"/>
              <w:b/>
              <w:bCs/>
              <w:noProof/>
            </w:rPr>
            <w:t>5</w:t>
          </w:r>
          <w:r w:rsidRPr="00C93898">
            <w:rPr>
              <w:rFonts w:ascii="Arial Narrow" w:hAnsi="Arial Narrow"/>
              <w:b/>
              <w:bCs/>
            </w:rPr>
            <w:fldChar w:fldCharType="end"/>
          </w:r>
        </w:p>
      </w:tc>
      <w:tc>
        <w:tcPr>
          <w:tcW w:w="3744" w:type="dxa"/>
        </w:tcPr>
        <w:p w:rsidR="00106017" w:rsidRPr="00C93898" w:rsidRDefault="00106017" w:rsidP="00AF2F7E">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106017" w:rsidRPr="00C93898" w:rsidRDefault="00106017" w:rsidP="00AF2F7E">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106017" w:rsidRPr="00006BFF" w:rsidRDefault="00106017" w:rsidP="00006BFF">
    <w:pPr>
      <w:pStyle w:val="Footer"/>
    </w:pPr>
    <w:bookmarkStart w:id="32" w:name="_GoBack"/>
    <w:bookmarkEnd w:id="3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A40" w:rsidRDefault="00AD5A40" w:rsidP="00D523F5">
      <w:r>
        <w:separator/>
      </w:r>
    </w:p>
  </w:footnote>
  <w:footnote w:type="continuationSeparator" w:id="0">
    <w:p w:rsidR="00AD5A40" w:rsidRDefault="00AD5A40"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BFF" w:rsidRDefault="00006B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BFF" w:rsidRDefault="00006BFF" w:rsidP="00006BFF">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8240" behindDoc="0" locked="0" layoutInCell="1" allowOverlap="1" wp14:anchorId="6D02038F" wp14:editId="014F6922">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006BFF" w:rsidTr="00E2180B">
      <w:tc>
        <w:tcPr>
          <w:tcW w:w="3190" w:type="dxa"/>
        </w:tcPr>
        <w:p w:rsidR="00006BFF" w:rsidRDefault="00006BFF" w:rsidP="00006BFF">
          <w:pPr>
            <w:pStyle w:val="Header"/>
            <w:pBdr>
              <w:bottom w:val="none" w:sz="0" w:space="0" w:color="auto"/>
            </w:pBdr>
            <w:tabs>
              <w:tab w:val="left" w:pos="1870"/>
              <w:tab w:val="left" w:pos="2272"/>
            </w:tabs>
            <w:jc w:val="both"/>
          </w:pPr>
        </w:p>
      </w:tc>
      <w:tc>
        <w:tcPr>
          <w:tcW w:w="3190" w:type="dxa"/>
        </w:tcPr>
        <w:p w:rsidR="00006BFF" w:rsidRDefault="00006BFF" w:rsidP="00006BFF">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006BFF" w:rsidRPr="00C93898" w:rsidRDefault="00006BFF" w:rsidP="00006BFF">
          <w:pPr>
            <w:pStyle w:val="Header"/>
            <w:pBdr>
              <w:bottom w:val="none" w:sz="0" w:space="0" w:color="auto"/>
            </w:pBdr>
            <w:tabs>
              <w:tab w:val="left" w:pos="1870"/>
              <w:tab w:val="left" w:pos="2272"/>
            </w:tabs>
            <w:jc w:val="both"/>
            <w:rPr>
              <w:rFonts w:ascii="Arial Narrow" w:hAnsi="Arial Narrow"/>
            </w:rPr>
          </w:pPr>
          <w:r w:rsidRPr="00006BFF">
            <w:rPr>
              <w:rFonts w:ascii="Arial Narrow" w:hAnsi="Arial Narrow"/>
            </w:rPr>
            <w:t>Nitrogen Filling Procedure</w:t>
          </w:r>
        </w:p>
      </w:tc>
      <w:tc>
        <w:tcPr>
          <w:tcW w:w="3191" w:type="dxa"/>
        </w:tcPr>
        <w:p w:rsidR="00006BFF" w:rsidRPr="00C93898" w:rsidRDefault="00006BFF" w:rsidP="00006BFF">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006BFF" w:rsidRDefault="00BC3FDE" w:rsidP="00006BFF">
    <w:pPr>
      <w:pStyle w:val="Header"/>
      <w:pBdr>
        <w:bottom w:val="none" w:sz="0" w:space="0" w:color="auto"/>
      </w:pBdr>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BFF" w:rsidRDefault="00006BF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A95" w:rsidRDefault="003B0A95" w:rsidP="003B0A95">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0288" behindDoc="0" locked="0" layoutInCell="1" allowOverlap="1" wp14:anchorId="498F74F2" wp14:editId="1F865430">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3B0A95" w:rsidTr="00E2180B">
      <w:tc>
        <w:tcPr>
          <w:tcW w:w="3190" w:type="dxa"/>
        </w:tcPr>
        <w:p w:rsidR="003B0A95" w:rsidRDefault="003B0A95" w:rsidP="003B0A95">
          <w:pPr>
            <w:pStyle w:val="Header"/>
            <w:pBdr>
              <w:bottom w:val="none" w:sz="0" w:space="0" w:color="auto"/>
            </w:pBdr>
            <w:tabs>
              <w:tab w:val="left" w:pos="1870"/>
              <w:tab w:val="left" w:pos="2272"/>
            </w:tabs>
            <w:jc w:val="both"/>
          </w:pPr>
        </w:p>
      </w:tc>
      <w:tc>
        <w:tcPr>
          <w:tcW w:w="3190" w:type="dxa"/>
        </w:tcPr>
        <w:p w:rsidR="003B0A95" w:rsidRDefault="003B0A95" w:rsidP="003B0A9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3B0A95" w:rsidRPr="00C93898" w:rsidRDefault="003B0A95" w:rsidP="003B0A95">
          <w:pPr>
            <w:pStyle w:val="Header"/>
            <w:pBdr>
              <w:bottom w:val="none" w:sz="0" w:space="0" w:color="auto"/>
            </w:pBdr>
            <w:tabs>
              <w:tab w:val="left" w:pos="1870"/>
              <w:tab w:val="left" w:pos="2272"/>
            </w:tabs>
            <w:jc w:val="both"/>
            <w:rPr>
              <w:rFonts w:ascii="Arial Narrow" w:hAnsi="Arial Narrow"/>
            </w:rPr>
          </w:pPr>
          <w:r w:rsidRPr="00006BFF">
            <w:rPr>
              <w:rFonts w:ascii="Arial Narrow" w:hAnsi="Arial Narrow"/>
            </w:rPr>
            <w:t>Nitrogen Filling Procedure</w:t>
          </w:r>
        </w:p>
      </w:tc>
      <w:tc>
        <w:tcPr>
          <w:tcW w:w="3191" w:type="dxa"/>
        </w:tcPr>
        <w:p w:rsidR="003B0A95" w:rsidRPr="00C93898" w:rsidRDefault="003B0A95" w:rsidP="003B0A9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006BFF" w:rsidRDefault="0007702D" w:rsidP="003B0A95">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00E158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10E1399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5178344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15:restartNumberingAfterBreak="0">
    <w:nsid w:val="6C780FF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8"/>
  </w:num>
  <w:num w:numId="4">
    <w:abstractNumId w:val="5"/>
  </w:num>
  <w:num w:numId="5">
    <w:abstractNumId w:val="4"/>
  </w:num>
  <w:num w:numId="6">
    <w:abstractNumId w:val="7"/>
  </w:num>
  <w:num w:numId="7">
    <w:abstractNumId w:val="2"/>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6BFF"/>
    <w:rsid w:val="0002381F"/>
    <w:rsid w:val="0004027F"/>
    <w:rsid w:val="000438EF"/>
    <w:rsid w:val="0007702D"/>
    <w:rsid w:val="0008256A"/>
    <w:rsid w:val="000B0684"/>
    <w:rsid w:val="000C202E"/>
    <w:rsid w:val="000E03E5"/>
    <w:rsid w:val="00106017"/>
    <w:rsid w:val="00110887"/>
    <w:rsid w:val="00112178"/>
    <w:rsid w:val="00112FA6"/>
    <w:rsid w:val="001322A5"/>
    <w:rsid w:val="001751F3"/>
    <w:rsid w:val="0019237D"/>
    <w:rsid w:val="001A3E78"/>
    <w:rsid w:val="001B322D"/>
    <w:rsid w:val="001B40C5"/>
    <w:rsid w:val="001C5B30"/>
    <w:rsid w:val="001D002F"/>
    <w:rsid w:val="001D4EF8"/>
    <w:rsid w:val="002052BB"/>
    <w:rsid w:val="00225BDE"/>
    <w:rsid w:val="00234D34"/>
    <w:rsid w:val="002A5152"/>
    <w:rsid w:val="002D02AF"/>
    <w:rsid w:val="002D6634"/>
    <w:rsid w:val="002E5F8A"/>
    <w:rsid w:val="0030241F"/>
    <w:rsid w:val="003160D9"/>
    <w:rsid w:val="0032073D"/>
    <w:rsid w:val="00325891"/>
    <w:rsid w:val="0038022A"/>
    <w:rsid w:val="003809F9"/>
    <w:rsid w:val="003B0A95"/>
    <w:rsid w:val="00401E85"/>
    <w:rsid w:val="00420AFC"/>
    <w:rsid w:val="0043397C"/>
    <w:rsid w:val="00441471"/>
    <w:rsid w:val="004422B7"/>
    <w:rsid w:val="00465F1C"/>
    <w:rsid w:val="00471C92"/>
    <w:rsid w:val="00477F99"/>
    <w:rsid w:val="0048594A"/>
    <w:rsid w:val="00496079"/>
    <w:rsid w:val="004A156E"/>
    <w:rsid w:val="004A713B"/>
    <w:rsid w:val="004F4D34"/>
    <w:rsid w:val="00511F92"/>
    <w:rsid w:val="005120CA"/>
    <w:rsid w:val="005158C9"/>
    <w:rsid w:val="00526781"/>
    <w:rsid w:val="005354A4"/>
    <w:rsid w:val="005403AB"/>
    <w:rsid w:val="005A3C05"/>
    <w:rsid w:val="005B4E5C"/>
    <w:rsid w:val="005C49A3"/>
    <w:rsid w:val="005C713D"/>
    <w:rsid w:val="005D54F9"/>
    <w:rsid w:val="00606316"/>
    <w:rsid w:val="0061451E"/>
    <w:rsid w:val="0061753B"/>
    <w:rsid w:val="00617F29"/>
    <w:rsid w:val="006A12AA"/>
    <w:rsid w:val="006A464F"/>
    <w:rsid w:val="006B2D44"/>
    <w:rsid w:val="006C68E4"/>
    <w:rsid w:val="006E127F"/>
    <w:rsid w:val="00717C35"/>
    <w:rsid w:val="0073796F"/>
    <w:rsid w:val="007C7E77"/>
    <w:rsid w:val="007D6D57"/>
    <w:rsid w:val="007F2BD1"/>
    <w:rsid w:val="008418DC"/>
    <w:rsid w:val="0084403F"/>
    <w:rsid w:val="00861682"/>
    <w:rsid w:val="0089470A"/>
    <w:rsid w:val="00896326"/>
    <w:rsid w:val="0089713D"/>
    <w:rsid w:val="008D01FA"/>
    <w:rsid w:val="008D3A8F"/>
    <w:rsid w:val="008E1AB9"/>
    <w:rsid w:val="008F1446"/>
    <w:rsid w:val="00905EE7"/>
    <w:rsid w:val="00927973"/>
    <w:rsid w:val="0093400E"/>
    <w:rsid w:val="00944D35"/>
    <w:rsid w:val="00944E80"/>
    <w:rsid w:val="00952083"/>
    <w:rsid w:val="0095514D"/>
    <w:rsid w:val="00955468"/>
    <w:rsid w:val="009774A0"/>
    <w:rsid w:val="009C47E7"/>
    <w:rsid w:val="009D4A71"/>
    <w:rsid w:val="009F33DE"/>
    <w:rsid w:val="00A03AA3"/>
    <w:rsid w:val="00A4487E"/>
    <w:rsid w:val="00A522B4"/>
    <w:rsid w:val="00A85B27"/>
    <w:rsid w:val="00A93D31"/>
    <w:rsid w:val="00AC3BB6"/>
    <w:rsid w:val="00AD5A40"/>
    <w:rsid w:val="00AE2346"/>
    <w:rsid w:val="00AE6144"/>
    <w:rsid w:val="00AF2F7E"/>
    <w:rsid w:val="00B26104"/>
    <w:rsid w:val="00B36E86"/>
    <w:rsid w:val="00B92137"/>
    <w:rsid w:val="00BC3FDE"/>
    <w:rsid w:val="00BD3ABE"/>
    <w:rsid w:val="00BE5706"/>
    <w:rsid w:val="00C43225"/>
    <w:rsid w:val="00C62C74"/>
    <w:rsid w:val="00C90EF8"/>
    <w:rsid w:val="00C943BA"/>
    <w:rsid w:val="00CA2144"/>
    <w:rsid w:val="00CC3224"/>
    <w:rsid w:val="00CD5143"/>
    <w:rsid w:val="00CE0E05"/>
    <w:rsid w:val="00D2204F"/>
    <w:rsid w:val="00D2653D"/>
    <w:rsid w:val="00D318D3"/>
    <w:rsid w:val="00D42278"/>
    <w:rsid w:val="00D434BA"/>
    <w:rsid w:val="00D523F5"/>
    <w:rsid w:val="00D6078A"/>
    <w:rsid w:val="00D9632C"/>
    <w:rsid w:val="00DA0334"/>
    <w:rsid w:val="00DA7F39"/>
    <w:rsid w:val="00DB024C"/>
    <w:rsid w:val="00DD2C4C"/>
    <w:rsid w:val="00E40657"/>
    <w:rsid w:val="00E45DEC"/>
    <w:rsid w:val="00E933C1"/>
    <w:rsid w:val="00EB50C8"/>
    <w:rsid w:val="00EF36DE"/>
    <w:rsid w:val="00EF7CB2"/>
    <w:rsid w:val="00F30A7D"/>
    <w:rsid w:val="00F34877"/>
    <w:rsid w:val="00F437C1"/>
    <w:rsid w:val="00F90D45"/>
    <w:rsid w:val="00FA56A3"/>
    <w:rsid w:val="00FC47C8"/>
    <w:rsid w:val="00FF3E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BF41C3-EEF8-4F67-AEAF-7F79DC88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A9CBD1-E3B8-45FF-9384-19B2A1B38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44</cp:revision>
  <dcterms:created xsi:type="dcterms:W3CDTF">2017-03-08T06:00:00Z</dcterms:created>
  <dcterms:modified xsi:type="dcterms:W3CDTF">2023-03-02T07:58:00Z</dcterms:modified>
</cp:coreProperties>
</file>