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5D" w:rsidRPr="00A72EEA" w:rsidRDefault="005B595D" w:rsidP="005B595D">
      <w:pPr>
        <w:tabs>
          <w:tab w:val="right" w:pos="1765"/>
        </w:tabs>
        <w:jc w:val="center"/>
        <w:rPr>
          <w:rFonts w:ascii="Arial Narrow" w:hAnsi="Arial Narrow"/>
          <w:sz w:val="21"/>
          <w:lang w:bidi="ar-EG"/>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765"/>
        </w:tabs>
        <w:jc w:val="center"/>
        <w:rPr>
          <w:rFonts w:ascii="Arial Narrow" w:hAnsi="Arial Narrow"/>
          <w:sz w:val="21"/>
        </w:rPr>
      </w:pPr>
    </w:p>
    <w:p w:rsidR="005B595D" w:rsidRPr="00A72EEA" w:rsidRDefault="005B595D" w:rsidP="005B595D">
      <w:pPr>
        <w:tabs>
          <w:tab w:val="right" w:pos="1509"/>
        </w:tabs>
        <w:jc w:val="center"/>
        <w:rPr>
          <w:rFonts w:ascii="Arial Narrow" w:hAnsi="Arial Narrow"/>
          <w:b/>
          <w:sz w:val="28"/>
          <w:szCs w:val="28"/>
        </w:rPr>
      </w:pPr>
      <w:r w:rsidRPr="00A72EEA">
        <w:rPr>
          <w:rFonts w:ascii="Arial Narrow" w:hAnsi="Arial Narrow"/>
          <w:b/>
          <w:sz w:val="28"/>
          <w:szCs w:val="28"/>
        </w:rPr>
        <w:t>Safe Work Requirement</w:t>
      </w:r>
    </w:p>
    <w:p w:rsidR="005B595D" w:rsidRPr="00A72EEA" w:rsidRDefault="005B595D" w:rsidP="005B595D">
      <w:pPr>
        <w:tabs>
          <w:tab w:val="right" w:pos="1765"/>
        </w:tabs>
        <w:jc w:val="center"/>
        <w:rPr>
          <w:rFonts w:ascii="Arial Narrow" w:hAnsi="Arial Narrow"/>
          <w:b/>
          <w:sz w:val="21"/>
        </w:rPr>
      </w:pPr>
    </w:p>
    <w:p w:rsidR="005B595D" w:rsidRPr="00A72EEA" w:rsidRDefault="00972711" w:rsidP="005B595D">
      <w:pPr>
        <w:pStyle w:val="headingunnumbered"/>
        <w:tabs>
          <w:tab w:val="right" w:pos="9356"/>
        </w:tabs>
        <w:spacing w:after="0"/>
        <w:jc w:val="center"/>
        <w:rPr>
          <w:rFonts w:ascii="Arial Narrow" w:hAnsi="Arial Narrow"/>
          <w:sz w:val="44"/>
          <w:szCs w:val="44"/>
        </w:rPr>
      </w:pPr>
      <w:r w:rsidRPr="00A72EEA">
        <w:rPr>
          <w:rFonts w:ascii="Arial Narrow" w:hAnsi="Arial Narrow"/>
          <w:sz w:val="44"/>
          <w:szCs w:val="44"/>
          <w:lang w:eastAsia="zh-CN"/>
        </w:rPr>
        <w:t xml:space="preserve">Alerts </w:t>
      </w:r>
      <w:proofErr w:type="gramStart"/>
      <w:r w:rsidRPr="00A72EEA">
        <w:rPr>
          <w:rFonts w:ascii="Arial Narrow" w:hAnsi="Arial Narrow"/>
          <w:sz w:val="44"/>
          <w:szCs w:val="44"/>
          <w:lang w:eastAsia="zh-CN"/>
        </w:rPr>
        <w:t>And</w:t>
      </w:r>
      <w:proofErr w:type="gramEnd"/>
      <w:r w:rsidRPr="00A72EEA">
        <w:rPr>
          <w:rFonts w:ascii="Arial Narrow" w:hAnsi="Arial Narrow"/>
          <w:sz w:val="44"/>
          <w:szCs w:val="44"/>
          <w:lang w:eastAsia="zh-CN"/>
        </w:rPr>
        <w:t xml:space="preserve"> General HSE Promotion</w:t>
      </w:r>
    </w:p>
    <w:p w:rsidR="005B595D" w:rsidRPr="00A72EEA" w:rsidRDefault="005B595D" w:rsidP="005B595D">
      <w:pPr>
        <w:pStyle w:val="headingunnumbered"/>
        <w:tabs>
          <w:tab w:val="right" w:pos="1765"/>
        </w:tabs>
        <w:spacing w:after="0"/>
        <w:jc w:val="center"/>
        <w:rPr>
          <w:rFonts w:ascii="Arial Narrow" w:eastAsiaTheme="minorEastAsia" w:hAnsi="Arial Narrow"/>
          <w:b w:val="0"/>
          <w:sz w:val="28"/>
          <w:szCs w:val="28"/>
        </w:rPr>
      </w:pPr>
    </w:p>
    <w:p w:rsidR="005B595D" w:rsidRPr="00A72EEA" w:rsidRDefault="005B595D" w:rsidP="005B595D">
      <w:pPr>
        <w:tabs>
          <w:tab w:val="right" w:pos="1765"/>
        </w:tabs>
        <w:spacing w:beforeLines="50" w:before="120"/>
        <w:jc w:val="center"/>
        <w:rPr>
          <w:rFonts w:ascii="Arial Narrow" w:hAnsi="Arial Narrow"/>
          <w:b/>
          <w:sz w:val="18"/>
          <w:szCs w:val="18"/>
        </w:rPr>
      </w:pPr>
    </w:p>
    <w:p w:rsidR="00BC3FDE" w:rsidRPr="00A72EEA" w:rsidRDefault="00BC3FDE" w:rsidP="00D523F5">
      <w:pPr>
        <w:rPr>
          <w:rFonts w:ascii="Arial Narrow" w:hAnsi="Arial Narrow"/>
          <w:b/>
          <w:sz w:val="18"/>
          <w:szCs w:val="18"/>
        </w:rPr>
      </w:pPr>
    </w:p>
    <w:p w:rsidR="000D4FCF" w:rsidRPr="00A72EEA" w:rsidRDefault="000D4FCF" w:rsidP="00D523F5">
      <w:pPr>
        <w:rPr>
          <w:rFonts w:ascii="Arial Narrow" w:hAnsi="Arial Narrow"/>
        </w:rPr>
        <w:sectPr w:rsidR="000D4FCF" w:rsidRPr="00A72EEA"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1418989613"/>
        <w:docPartObj>
          <w:docPartGallery w:val="Table of Contents"/>
          <w:docPartUnique/>
        </w:docPartObj>
      </w:sdtPr>
      <w:sdtEndPr>
        <w:rPr>
          <w:noProof/>
        </w:rPr>
      </w:sdtEndPr>
      <w:sdtContent>
        <w:p w:rsidR="00E37218" w:rsidRPr="00A72EEA" w:rsidRDefault="00E37218">
          <w:pPr>
            <w:pStyle w:val="TOCHeading"/>
            <w:rPr>
              <w:rFonts w:ascii="Arial Narrow" w:hAnsi="Arial Narrow"/>
            </w:rPr>
          </w:pPr>
          <w:r w:rsidRPr="00A72EEA">
            <w:rPr>
              <w:rFonts w:ascii="Arial Narrow" w:hAnsi="Arial Narrow"/>
            </w:rPr>
            <w:t>Table of Contents</w:t>
          </w:r>
        </w:p>
        <w:p w:rsidR="00E37218" w:rsidRPr="00A72EEA" w:rsidRDefault="00E37218">
          <w:pPr>
            <w:pStyle w:val="TOC1"/>
            <w:spacing w:before="120" w:after="120"/>
            <w:rPr>
              <w:rFonts w:ascii="Arial Narrow" w:eastAsiaTheme="minorEastAsia" w:hAnsi="Arial Narrow" w:cstheme="minorBidi"/>
              <w:noProof/>
              <w:kern w:val="0"/>
              <w:sz w:val="22"/>
              <w:szCs w:val="22"/>
              <w:lang w:eastAsia="en-US"/>
            </w:rPr>
          </w:pPr>
          <w:r w:rsidRPr="00A72EEA">
            <w:rPr>
              <w:rFonts w:ascii="Arial Narrow" w:hAnsi="Arial Narrow"/>
            </w:rPr>
            <w:fldChar w:fldCharType="begin"/>
          </w:r>
          <w:r w:rsidRPr="00A72EEA">
            <w:rPr>
              <w:rFonts w:ascii="Arial Narrow" w:hAnsi="Arial Narrow"/>
            </w:rPr>
            <w:instrText xml:space="preserve"> TOC \o "1-3" \h \z \u </w:instrText>
          </w:r>
          <w:r w:rsidRPr="00A72EEA">
            <w:rPr>
              <w:rFonts w:ascii="Arial Narrow" w:hAnsi="Arial Narrow"/>
            </w:rPr>
            <w:fldChar w:fldCharType="separate"/>
          </w:r>
          <w:hyperlink w:anchor="_Toc53585129" w:history="1">
            <w:r w:rsidRPr="00A72EEA">
              <w:rPr>
                <w:rStyle w:val="Hyperlink"/>
                <w:rFonts w:ascii="Arial Narrow" w:hAnsi="Arial Narrow"/>
                <w:bCs/>
                <w:noProof/>
              </w:rPr>
              <w:t>1.</w:t>
            </w:r>
            <w:r w:rsidRPr="00A72EEA">
              <w:rPr>
                <w:rFonts w:ascii="Arial Narrow" w:eastAsiaTheme="minorEastAsia" w:hAnsi="Arial Narrow" w:cstheme="minorBidi"/>
                <w:noProof/>
                <w:kern w:val="0"/>
                <w:sz w:val="22"/>
                <w:szCs w:val="22"/>
                <w:lang w:eastAsia="en-US"/>
              </w:rPr>
              <w:tab/>
            </w:r>
            <w:r w:rsidRPr="00A72EEA">
              <w:rPr>
                <w:rStyle w:val="Hyperlink"/>
                <w:rFonts w:ascii="Arial Narrow" w:hAnsi="Arial Narrow"/>
                <w:bCs/>
                <w:noProof/>
              </w:rPr>
              <w:t>PURPOSE</w:t>
            </w:r>
            <w:r w:rsidRPr="00A72EEA">
              <w:rPr>
                <w:rFonts w:ascii="Arial Narrow" w:hAnsi="Arial Narrow"/>
                <w:noProof/>
                <w:webHidden/>
              </w:rPr>
              <w:tab/>
            </w:r>
            <w:r w:rsidRPr="00A72EEA">
              <w:rPr>
                <w:rFonts w:ascii="Arial Narrow" w:hAnsi="Arial Narrow"/>
                <w:noProof/>
                <w:webHidden/>
              </w:rPr>
              <w:fldChar w:fldCharType="begin"/>
            </w:r>
            <w:r w:rsidRPr="00A72EEA">
              <w:rPr>
                <w:rFonts w:ascii="Arial Narrow" w:hAnsi="Arial Narrow"/>
                <w:noProof/>
                <w:webHidden/>
              </w:rPr>
              <w:instrText xml:space="preserve"> PAGEREF _Toc53585129 \h </w:instrText>
            </w:r>
            <w:r w:rsidRPr="00A72EEA">
              <w:rPr>
                <w:rFonts w:ascii="Arial Narrow" w:hAnsi="Arial Narrow"/>
                <w:noProof/>
                <w:webHidden/>
              </w:rPr>
            </w:r>
            <w:r w:rsidRPr="00A72EEA">
              <w:rPr>
                <w:rFonts w:ascii="Arial Narrow" w:hAnsi="Arial Narrow"/>
                <w:noProof/>
                <w:webHidden/>
              </w:rPr>
              <w:fldChar w:fldCharType="separate"/>
            </w:r>
            <w:r w:rsidRPr="00A72EEA">
              <w:rPr>
                <w:rFonts w:ascii="Arial Narrow" w:hAnsi="Arial Narrow"/>
                <w:noProof/>
                <w:webHidden/>
              </w:rPr>
              <w:t>1</w:t>
            </w:r>
            <w:r w:rsidRPr="00A72EEA">
              <w:rPr>
                <w:rFonts w:ascii="Arial Narrow" w:hAnsi="Arial Narrow"/>
                <w:noProof/>
                <w:webHidden/>
              </w:rPr>
              <w:fldChar w:fldCharType="end"/>
            </w:r>
          </w:hyperlink>
        </w:p>
        <w:p w:rsidR="00E37218" w:rsidRPr="00A72EEA" w:rsidRDefault="00E360BA">
          <w:pPr>
            <w:pStyle w:val="TOC1"/>
            <w:spacing w:before="120" w:after="120"/>
            <w:rPr>
              <w:rFonts w:ascii="Arial Narrow" w:eastAsiaTheme="minorEastAsia" w:hAnsi="Arial Narrow" w:cstheme="minorBidi"/>
              <w:noProof/>
              <w:kern w:val="0"/>
              <w:sz w:val="22"/>
              <w:szCs w:val="22"/>
              <w:lang w:eastAsia="en-US"/>
            </w:rPr>
          </w:pPr>
          <w:hyperlink w:anchor="_Toc53585130" w:history="1">
            <w:r w:rsidR="00E37218" w:rsidRPr="00A72EEA">
              <w:rPr>
                <w:rStyle w:val="Hyperlink"/>
                <w:rFonts w:ascii="Arial Narrow" w:hAnsi="Arial Narrow"/>
                <w:bCs/>
                <w:noProof/>
              </w:rPr>
              <w:t>2.</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bCs/>
                <w:noProof/>
              </w:rPr>
              <w:t>SCOPE</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_Toc53585130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1</w:t>
            </w:r>
            <w:r w:rsidR="00E37218" w:rsidRPr="00A72EEA">
              <w:rPr>
                <w:rFonts w:ascii="Arial Narrow" w:hAnsi="Arial Narrow"/>
                <w:noProof/>
                <w:webHidden/>
              </w:rPr>
              <w:fldChar w:fldCharType="end"/>
            </w:r>
          </w:hyperlink>
        </w:p>
        <w:p w:rsidR="00E37218" w:rsidRPr="00A72EEA" w:rsidRDefault="00E360BA">
          <w:pPr>
            <w:pStyle w:val="TOC1"/>
            <w:spacing w:before="120" w:after="120"/>
            <w:rPr>
              <w:rFonts w:ascii="Arial Narrow" w:eastAsiaTheme="minorEastAsia" w:hAnsi="Arial Narrow" w:cstheme="minorBidi"/>
              <w:noProof/>
              <w:kern w:val="0"/>
              <w:sz w:val="22"/>
              <w:szCs w:val="22"/>
              <w:lang w:eastAsia="en-US"/>
            </w:rPr>
          </w:pPr>
          <w:hyperlink w:anchor="_Toc53585131" w:history="1">
            <w:r w:rsidR="00E37218" w:rsidRPr="00A72EEA">
              <w:rPr>
                <w:rStyle w:val="Hyperlink"/>
                <w:rFonts w:ascii="Arial Narrow" w:hAnsi="Arial Narrow"/>
                <w:bCs/>
                <w:noProof/>
              </w:rPr>
              <w:t>3.</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bCs/>
                <w:noProof/>
              </w:rPr>
              <w:t>DEFINITIONS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_Toc53585131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1</w:t>
            </w:r>
            <w:r w:rsidR="00E37218" w:rsidRPr="00A72EEA">
              <w:rPr>
                <w:rFonts w:ascii="Arial Narrow" w:hAnsi="Arial Narrow"/>
                <w:noProof/>
                <w:webHidden/>
              </w:rPr>
              <w:fldChar w:fldCharType="end"/>
            </w:r>
          </w:hyperlink>
        </w:p>
        <w:p w:rsidR="00E37218" w:rsidRPr="00A72EEA" w:rsidRDefault="00E360BA">
          <w:pPr>
            <w:pStyle w:val="TOC1"/>
            <w:spacing w:before="120" w:after="120"/>
            <w:rPr>
              <w:rFonts w:ascii="Arial Narrow" w:eastAsiaTheme="minorEastAsia" w:hAnsi="Arial Narrow" w:cstheme="minorBidi"/>
              <w:noProof/>
              <w:kern w:val="0"/>
              <w:sz w:val="22"/>
              <w:szCs w:val="22"/>
              <w:lang w:eastAsia="en-US"/>
            </w:rPr>
          </w:pPr>
          <w:hyperlink w:anchor="_Toc53585132" w:history="1">
            <w:r w:rsidR="00E37218" w:rsidRPr="00A72EEA">
              <w:rPr>
                <w:rStyle w:val="Hyperlink"/>
                <w:rFonts w:ascii="Arial Narrow" w:hAnsi="Arial Narrow"/>
                <w:bCs/>
                <w:noProof/>
              </w:rPr>
              <w:t>4.</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bCs/>
                <w:noProof/>
              </w:rPr>
              <w:t>RESPONSIBILITIES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_Toc53585132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1</w:t>
            </w:r>
            <w:r w:rsidR="00E37218" w:rsidRPr="00A72EEA">
              <w:rPr>
                <w:rFonts w:ascii="Arial Narrow" w:hAnsi="Arial Narrow"/>
                <w:noProof/>
                <w:webHidden/>
              </w:rPr>
              <w:fldChar w:fldCharType="end"/>
            </w:r>
          </w:hyperlink>
        </w:p>
        <w:p w:rsidR="00E37218" w:rsidRPr="00A72EEA" w:rsidRDefault="00E360BA">
          <w:pPr>
            <w:pStyle w:val="TOC1"/>
            <w:spacing w:before="120" w:after="120"/>
            <w:rPr>
              <w:rFonts w:ascii="Arial Narrow" w:eastAsiaTheme="minorEastAsia" w:hAnsi="Arial Narrow" w:cstheme="minorBidi"/>
              <w:noProof/>
              <w:kern w:val="0"/>
              <w:sz w:val="22"/>
              <w:szCs w:val="22"/>
              <w:lang w:eastAsia="en-US"/>
            </w:rPr>
          </w:pPr>
          <w:hyperlink w:anchor="_Toc53585133" w:history="1">
            <w:r w:rsidR="00E37218" w:rsidRPr="00A72EEA">
              <w:rPr>
                <w:rStyle w:val="Hyperlink"/>
                <w:rFonts w:ascii="Arial Narrow" w:hAnsi="Arial Narrow"/>
                <w:bCs/>
                <w:noProof/>
              </w:rPr>
              <w:t>5.</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bCs/>
                <w:noProof/>
              </w:rPr>
              <w:t>PROCEDURES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_Toc53585133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2</w:t>
            </w:r>
            <w:r w:rsidR="00E37218" w:rsidRPr="00A72EEA">
              <w:rPr>
                <w:rFonts w:ascii="Arial Narrow" w:hAnsi="Arial Narrow"/>
                <w:noProof/>
                <w:webHidden/>
              </w:rPr>
              <w:fldChar w:fldCharType="end"/>
            </w:r>
          </w:hyperlink>
        </w:p>
        <w:p w:rsidR="00E37218" w:rsidRPr="00A72EEA" w:rsidRDefault="00E360BA">
          <w:pPr>
            <w:pStyle w:val="TOC2"/>
            <w:rPr>
              <w:rFonts w:ascii="Arial Narrow" w:eastAsiaTheme="minorEastAsia" w:hAnsi="Arial Narrow" w:cstheme="minorBidi"/>
              <w:noProof/>
              <w:kern w:val="0"/>
              <w:sz w:val="22"/>
              <w:szCs w:val="22"/>
              <w:lang w:eastAsia="en-US"/>
            </w:rPr>
          </w:pPr>
          <w:hyperlink w:anchor="_Toc53585139" w:history="1">
            <w:r w:rsidR="00E37218" w:rsidRPr="00A72EEA">
              <w:rPr>
                <w:rStyle w:val="Hyperlink"/>
                <w:rFonts w:ascii="Arial Narrow" w:hAnsi="Arial Narrow"/>
                <w:noProof/>
              </w:rPr>
              <w:t>5.1</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noProof/>
              </w:rPr>
              <w:t>Internal Alerts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_Toc53585139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2</w:t>
            </w:r>
            <w:r w:rsidR="00E37218" w:rsidRPr="00A72EEA">
              <w:rPr>
                <w:rFonts w:ascii="Arial Narrow" w:hAnsi="Arial Narrow"/>
                <w:noProof/>
                <w:webHidden/>
              </w:rPr>
              <w:fldChar w:fldCharType="end"/>
            </w:r>
          </w:hyperlink>
        </w:p>
        <w:p w:rsidR="00E37218" w:rsidRPr="00A72EEA" w:rsidRDefault="00E360BA">
          <w:pPr>
            <w:pStyle w:val="TOC2"/>
            <w:rPr>
              <w:rFonts w:ascii="Arial Narrow" w:eastAsiaTheme="minorEastAsia" w:hAnsi="Arial Narrow" w:cstheme="minorBidi"/>
              <w:noProof/>
              <w:kern w:val="0"/>
              <w:sz w:val="22"/>
              <w:szCs w:val="22"/>
              <w:lang w:eastAsia="en-US"/>
            </w:rPr>
          </w:pPr>
          <w:hyperlink w:anchor="_Toc53585140" w:history="1">
            <w:r w:rsidR="00E37218" w:rsidRPr="00A72EEA">
              <w:rPr>
                <w:rStyle w:val="Hyperlink"/>
                <w:rFonts w:ascii="Arial Narrow" w:hAnsi="Arial Narrow"/>
                <w:noProof/>
              </w:rPr>
              <w:t>5.2</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noProof/>
              </w:rPr>
              <w:t>External Alerts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_Toc53585140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3</w:t>
            </w:r>
            <w:r w:rsidR="00E37218" w:rsidRPr="00A72EEA">
              <w:rPr>
                <w:rFonts w:ascii="Arial Narrow" w:hAnsi="Arial Narrow"/>
                <w:noProof/>
                <w:webHidden/>
              </w:rPr>
              <w:fldChar w:fldCharType="end"/>
            </w:r>
          </w:hyperlink>
        </w:p>
        <w:p w:rsidR="00E37218" w:rsidRPr="00A72EEA" w:rsidRDefault="00E360BA">
          <w:pPr>
            <w:pStyle w:val="TOC2"/>
            <w:rPr>
              <w:rFonts w:ascii="Arial Narrow" w:eastAsiaTheme="minorEastAsia" w:hAnsi="Arial Narrow" w:cstheme="minorBidi"/>
              <w:noProof/>
              <w:kern w:val="0"/>
              <w:sz w:val="22"/>
              <w:szCs w:val="22"/>
              <w:lang w:eastAsia="en-US"/>
            </w:rPr>
          </w:pPr>
          <w:hyperlink w:anchor="_Toc53585141" w:history="1">
            <w:r w:rsidR="00E37218" w:rsidRPr="00A72EEA">
              <w:rPr>
                <w:rStyle w:val="Hyperlink"/>
                <w:rFonts w:ascii="Arial Narrow" w:hAnsi="Arial Narrow"/>
                <w:noProof/>
              </w:rPr>
              <w:t>5.3</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noProof/>
              </w:rPr>
              <w:t>HSE Promotions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_Toc53585141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3</w:t>
            </w:r>
            <w:r w:rsidR="00E37218" w:rsidRPr="00A72EEA">
              <w:rPr>
                <w:rFonts w:ascii="Arial Narrow" w:hAnsi="Arial Narrow"/>
                <w:noProof/>
                <w:webHidden/>
              </w:rPr>
              <w:fldChar w:fldCharType="end"/>
            </w:r>
          </w:hyperlink>
        </w:p>
        <w:p w:rsidR="00E37218" w:rsidRPr="00A72EEA" w:rsidRDefault="00E360BA">
          <w:pPr>
            <w:pStyle w:val="TOC1"/>
            <w:spacing w:before="120" w:after="120"/>
            <w:rPr>
              <w:rFonts w:ascii="Arial Narrow" w:eastAsiaTheme="minorEastAsia" w:hAnsi="Arial Narrow" w:cstheme="minorBidi"/>
              <w:noProof/>
              <w:kern w:val="0"/>
              <w:sz w:val="22"/>
              <w:szCs w:val="22"/>
              <w:lang w:eastAsia="en-US"/>
            </w:rPr>
          </w:pPr>
          <w:hyperlink w:anchor="_Toc53585142" w:history="1">
            <w:r w:rsidR="00E37218" w:rsidRPr="00A72EEA">
              <w:rPr>
                <w:rStyle w:val="Hyperlink"/>
                <w:rFonts w:ascii="Arial Narrow" w:hAnsi="Arial Narrow"/>
                <w:bCs/>
                <w:noProof/>
              </w:rPr>
              <w:t>6.</w:t>
            </w:r>
            <w:r w:rsidR="00E37218" w:rsidRPr="00A72EEA">
              <w:rPr>
                <w:rFonts w:ascii="Arial Narrow" w:eastAsiaTheme="minorEastAsia" w:hAnsi="Arial Narrow" w:cstheme="minorBidi"/>
                <w:noProof/>
                <w:kern w:val="0"/>
                <w:sz w:val="22"/>
                <w:szCs w:val="22"/>
                <w:lang w:eastAsia="en-US"/>
              </w:rPr>
              <w:tab/>
            </w:r>
            <w:r w:rsidR="00E37218" w:rsidRPr="00A72EEA">
              <w:rPr>
                <w:rStyle w:val="Hyperlink"/>
                <w:rFonts w:ascii="Arial Narrow" w:hAnsi="Arial Narrow"/>
                <w:bCs/>
                <w:noProof/>
              </w:rPr>
              <w:t>RECORDS</w:t>
            </w:r>
            <w:r w:rsidR="00E37218" w:rsidRPr="00A72EEA">
              <w:rPr>
                <w:rFonts w:ascii="Arial Narrow" w:hAnsi="Arial Narrow"/>
                <w:noProof/>
                <w:webHidden/>
              </w:rPr>
              <w:tab/>
            </w:r>
            <w:r w:rsidR="00E37218" w:rsidRPr="00A72EEA">
              <w:rPr>
                <w:rFonts w:ascii="Arial Narrow" w:hAnsi="Arial Narrow"/>
                <w:noProof/>
                <w:webHidden/>
              </w:rPr>
              <w:fldChar w:fldCharType="begin"/>
            </w:r>
            <w:r w:rsidR="00E37218" w:rsidRPr="00A72EEA">
              <w:rPr>
                <w:rFonts w:ascii="Arial Narrow" w:hAnsi="Arial Narrow"/>
                <w:noProof/>
                <w:webHidden/>
              </w:rPr>
              <w:instrText xml:space="preserve"> PAGEREF _Toc53585142 \h </w:instrText>
            </w:r>
            <w:r w:rsidR="00E37218" w:rsidRPr="00A72EEA">
              <w:rPr>
                <w:rFonts w:ascii="Arial Narrow" w:hAnsi="Arial Narrow"/>
                <w:noProof/>
                <w:webHidden/>
              </w:rPr>
            </w:r>
            <w:r w:rsidR="00E37218" w:rsidRPr="00A72EEA">
              <w:rPr>
                <w:rFonts w:ascii="Arial Narrow" w:hAnsi="Arial Narrow"/>
                <w:noProof/>
                <w:webHidden/>
              </w:rPr>
              <w:fldChar w:fldCharType="separate"/>
            </w:r>
            <w:r w:rsidR="00E37218" w:rsidRPr="00A72EEA">
              <w:rPr>
                <w:rFonts w:ascii="Arial Narrow" w:hAnsi="Arial Narrow"/>
                <w:noProof/>
                <w:webHidden/>
              </w:rPr>
              <w:t>4</w:t>
            </w:r>
            <w:r w:rsidR="00E37218" w:rsidRPr="00A72EEA">
              <w:rPr>
                <w:rFonts w:ascii="Arial Narrow" w:hAnsi="Arial Narrow"/>
                <w:noProof/>
                <w:webHidden/>
              </w:rPr>
              <w:fldChar w:fldCharType="end"/>
            </w:r>
          </w:hyperlink>
        </w:p>
        <w:p w:rsidR="00E37218" w:rsidRPr="00A72EEA" w:rsidRDefault="00E37218">
          <w:pPr>
            <w:rPr>
              <w:rFonts w:ascii="Arial Narrow" w:hAnsi="Arial Narrow"/>
            </w:rPr>
          </w:pPr>
          <w:r w:rsidRPr="00A72EEA">
            <w:rPr>
              <w:rFonts w:ascii="Arial Narrow" w:hAnsi="Arial Narrow"/>
              <w:b/>
              <w:bCs/>
              <w:noProof/>
            </w:rPr>
            <w:fldChar w:fldCharType="end"/>
          </w:r>
        </w:p>
      </w:sdtContent>
    </w:sdt>
    <w:p w:rsidR="00D318D3" w:rsidRPr="00A72EEA" w:rsidRDefault="00D318D3" w:rsidP="00D523F5">
      <w:pPr>
        <w:rPr>
          <w:rFonts w:ascii="Arial Narrow" w:hAnsi="Arial Narrow"/>
        </w:rPr>
        <w:sectPr w:rsidR="00D318D3" w:rsidRPr="00A72EEA" w:rsidSect="00A85B27">
          <w:pgSz w:w="11907" w:h="16834" w:code="9"/>
          <w:pgMar w:top="1520" w:right="1134" w:bottom="1440" w:left="1418" w:header="850" w:footer="284" w:gutter="0"/>
          <w:cols w:space="425"/>
          <w:docGrid w:linePitch="326"/>
        </w:sectPr>
      </w:pPr>
    </w:p>
    <w:p w:rsidR="004A156E" w:rsidRPr="00A72EEA" w:rsidRDefault="004A156E" w:rsidP="00D523F5">
      <w:pPr>
        <w:rPr>
          <w:rFonts w:ascii="Arial Narrow" w:hAnsi="Arial Narrow"/>
        </w:rPr>
        <w:sectPr w:rsidR="004A156E" w:rsidRPr="00A72EEA" w:rsidSect="00A72EEA">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A72EEA" w:rsidTr="00E37218">
        <w:tc>
          <w:tcPr>
            <w:tcW w:w="9090" w:type="dxa"/>
          </w:tcPr>
          <w:p w:rsidR="006F79D9"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0" w:name="_Toc53585129"/>
            <w:r w:rsidRPr="00A72EEA">
              <w:rPr>
                <w:rFonts w:ascii="Arial Narrow" w:hAnsi="Arial Narrow" w:cs="Arial"/>
                <w:bCs/>
                <w:caps w:val="0"/>
                <w:szCs w:val="18"/>
              </w:rPr>
              <w:lastRenderedPageBreak/>
              <w:t>PURPOSE</w:t>
            </w:r>
            <w:bookmarkEnd w:id="0"/>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rPr>
            </w:pPr>
            <w:r w:rsidRPr="00A72EEA">
              <w:rPr>
                <w:rFonts w:ascii="Arial Narrow" w:hAnsi="Arial Narrow" w:cs="Arial"/>
                <w:color w:val="auto"/>
                <w:sz w:val="18"/>
                <w:szCs w:val="18"/>
              </w:rPr>
              <w:t>Safety Alerts are essential for the purpose of communicating important HSE related information and are issued if it is considered that there is a priority safety message to be passed to locations where company and/or sub-contractor personnel are employed. The purpose of this procedure is to communicate health, safety and environmental topics to all employees by means of information placed on notice boards located in offices, shops, and rig facilities.</w:t>
            </w:r>
          </w:p>
          <w:p w:rsidR="006F79D9"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1" w:name="_Toc53585130"/>
            <w:r w:rsidRPr="00A72EEA">
              <w:rPr>
                <w:rFonts w:ascii="Arial Narrow" w:hAnsi="Arial Narrow" w:cs="Arial"/>
                <w:bCs/>
                <w:caps w:val="0"/>
                <w:szCs w:val="18"/>
              </w:rPr>
              <w:t>SCOPE</w:t>
            </w:r>
            <w:bookmarkEnd w:id="1"/>
          </w:p>
          <w:p w:rsidR="00B72D83"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procedure applies to the control of Safety Alerts raised internally or externally by vendors, clients… etc.</w:t>
            </w:r>
          </w:p>
          <w:p w:rsidR="00B72D83"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requirement of this procedure is to be observed by all personnel engaged in the issuing, distribution and complying with action items contained within Safety Alerts.</w:t>
            </w:r>
            <w:r w:rsidRPr="00A72EEA">
              <w:rPr>
                <w:rFonts w:ascii="Arial Narrow" w:hAnsi="Arial Narrow" w:cs="Arial"/>
                <w:color w:val="auto"/>
                <w:sz w:val="18"/>
                <w:szCs w:val="18"/>
                <w:lang w:eastAsia="zh-CN"/>
              </w:rPr>
              <w:t xml:space="preserve"> </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rPr>
            </w:pPr>
            <w:r w:rsidRPr="00A72EEA">
              <w:rPr>
                <w:rFonts w:ascii="Arial Narrow" w:hAnsi="Arial Narrow" w:cs="Arial"/>
                <w:color w:val="auto"/>
                <w:sz w:val="18"/>
                <w:szCs w:val="18"/>
              </w:rPr>
              <w:t>This procedure applies to information in the form of poster campaigns, safety alerts, incident statistics, safety and environmental performances.</w:t>
            </w:r>
          </w:p>
          <w:p w:rsidR="00B72D83"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2" w:name="_Toc328140366"/>
            <w:bookmarkStart w:id="3" w:name="_Toc425346190"/>
            <w:bookmarkStart w:id="4" w:name="_Toc53585131"/>
            <w:r w:rsidRPr="00A72EEA">
              <w:rPr>
                <w:rFonts w:ascii="Arial Narrow" w:hAnsi="Arial Narrow" w:cs="Arial"/>
                <w:bCs/>
                <w:caps w:val="0"/>
                <w:szCs w:val="18"/>
              </w:rPr>
              <w:t>DEFINITIONS</w:t>
            </w:r>
            <w:bookmarkEnd w:id="2"/>
            <w:bookmarkEnd w:id="3"/>
            <w:bookmarkEnd w:id="4"/>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External Safety Alerts are generated by outside organizations.</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Internal Safety Alerts are raised within the company. as a method of urgent communication between all level of employees. Alerts have color coded borders to reflect the severity of its contents as follows.</w:t>
            </w:r>
          </w:p>
          <w:p w:rsidR="003669BB" w:rsidRPr="00A72EEA" w:rsidRDefault="003669BB" w:rsidP="003669BB">
            <w:pPr>
              <w:ind w:leftChars="200" w:left="1342" w:hanging="902"/>
              <w:rPr>
                <w:rFonts w:ascii="Arial Narrow" w:eastAsia="Times New Roman" w:hAnsi="Arial Narrow" w:cs="Tahoma"/>
                <w:color w:val="000000"/>
                <w:sz w:val="21"/>
              </w:rPr>
            </w:pPr>
            <w:r w:rsidRPr="00A72EEA">
              <w:rPr>
                <w:rFonts w:ascii="Arial Narrow" w:eastAsia="Times New Roman" w:hAnsi="Arial Narrow" w:cs="Tahoma"/>
                <w:color w:val="FFFFFF"/>
                <w:sz w:val="21"/>
                <w:szCs w:val="21"/>
                <w:shd w:val="clear" w:color="auto" w:fill="FF0000"/>
              </w:rPr>
              <w:t>Red</w:t>
            </w:r>
            <w:r w:rsidRPr="00A72EEA">
              <w:rPr>
                <w:rFonts w:ascii="Arial Narrow" w:eastAsia="Times New Roman" w:hAnsi="Arial Narrow" w:cs="Tahoma"/>
                <w:color w:val="000000"/>
                <w:sz w:val="21"/>
                <w:szCs w:val="21"/>
                <w:shd w:val="clear" w:color="auto" w:fill="FF0000"/>
              </w:rPr>
              <w:tab/>
            </w:r>
            <w:r w:rsidRPr="00A72EEA">
              <w:rPr>
                <w:rFonts w:ascii="Arial Narrow" w:eastAsia="Times New Roman" w:hAnsi="Arial Narrow" w:cs="Tahoma"/>
                <w:color w:val="000000"/>
                <w:sz w:val="21"/>
                <w:szCs w:val="21"/>
              </w:rPr>
              <w:t xml:space="preserve"> - </w:t>
            </w:r>
            <w:r w:rsidRPr="00A72EEA">
              <w:rPr>
                <w:rFonts w:ascii="Arial Narrow" w:eastAsia="Times New Roman" w:hAnsi="Arial Narrow" w:cs="Tahoma"/>
                <w:color w:val="000000"/>
                <w:sz w:val="21"/>
                <w:szCs w:val="21"/>
              </w:rPr>
              <w:tab/>
              <w:t>Major</w:t>
            </w:r>
          </w:p>
          <w:p w:rsidR="003669BB" w:rsidRPr="00A72EEA" w:rsidRDefault="003669BB" w:rsidP="003669BB">
            <w:pPr>
              <w:ind w:leftChars="200" w:left="1342" w:hanging="902"/>
              <w:rPr>
                <w:rFonts w:ascii="Arial Narrow" w:eastAsia="Times New Roman" w:hAnsi="Arial Narrow" w:cs="Tahoma"/>
                <w:color w:val="000000"/>
                <w:sz w:val="21"/>
              </w:rPr>
            </w:pPr>
            <w:r w:rsidRPr="00A72EEA">
              <w:rPr>
                <w:rFonts w:ascii="Arial Narrow" w:eastAsia="Times New Roman" w:hAnsi="Arial Narrow" w:cs="Tahoma"/>
                <w:color w:val="000000"/>
                <w:sz w:val="21"/>
                <w:szCs w:val="21"/>
                <w:shd w:val="clear" w:color="auto" w:fill="FF9900"/>
              </w:rPr>
              <w:t>Orange</w:t>
            </w:r>
            <w:r w:rsidRPr="00A72EEA">
              <w:rPr>
                <w:rFonts w:ascii="Arial Narrow" w:eastAsia="Times New Roman" w:hAnsi="Arial Narrow" w:cs="Tahoma"/>
                <w:color w:val="000000"/>
                <w:sz w:val="21"/>
                <w:szCs w:val="21"/>
                <w:shd w:val="clear" w:color="auto" w:fill="FF9900"/>
              </w:rPr>
              <w:tab/>
            </w:r>
            <w:r w:rsidRPr="00A72EEA">
              <w:rPr>
                <w:rFonts w:ascii="Arial Narrow" w:eastAsia="Times New Roman" w:hAnsi="Arial Narrow" w:cs="Tahoma"/>
                <w:color w:val="000000"/>
                <w:sz w:val="21"/>
                <w:szCs w:val="21"/>
              </w:rPr>
              <w:t xml:space="preserve"> - </w:t>
            </w:r>
            <w:r w:rsidRPr="00A72EEA">
              <w:rPr>
                <w:rFonts w:ascii="Arial Narrow" w:eastAsia="Times New Roman" w:hAnsi="Arial Narrow" w:cs="Tahoma"/>
                <w:color w:val="000000"/>
                <w:sz w:val="21"/>
                <w:szCs w:val="21"/>
              </w:rPr>
              <w:tab/>
              <w:t>Serious</w:t>
            </w:r>
          </w:p>
          <w:p w:rsidR="003669BB" w:rsidRPr="00A72EEA" w:rsidRDefault="003669BB" w:rsidP="003669BB">
            <w:pPr>
              <w:ind w:leftChars="200" w:left="1342" w:hanging="902"/>
              <w:rPr>
                <w:rFonts w:ascii="Arial Narrow" w:eastAsia="Times New Roman" w:hAnsi="Arial Narrow" w:cs="Tahoma"/>
                <w:color w:val="000000"/>
                <w:sz w:val="21"/>
              </w:rPr>
            </w:pPr>
            <w:r w:rsidRPr="00A72EEA">
              <w:rPr>
                <w:rFonts w:ascii="Arial Narrow" w:eastAsia="Times New Roman" w:hAnsi="Arial Narrow" w:cs="Tahoma"/>
                <w:color w:val="000000"/>
                <w:sz w:val="21"/>
                <w:szCs w:val="21"/>
                <w:shd w:val="clear" w:color="auto" w:fill="FFFF00"/>
              </w:rPr>
              <w:t>Yellow</w:t>
            </w:r>
            <w:r w:rsidRPr="00A72EEA">
              <w:rPr>
                <w:rFonts w:ascii="Arial Narrow" w:eastAsia="Times New Roman" w:hAnsi="Arial Narrow" w:cs="Tahoma"/>
                <w:color w:val="000000"/>
                <w:sz w:val="21"/>
                <w:szCs w:val="21"/>
                <w:shd w:val="clear" w:color="auto" w:fill="FFFF00"/>
              </w:rPr>
              <w:tab/>
            </w:r>
            <w:r w:rsidRPr="00A72EEA">
              <w:rPr>
                <w:rFonts w:ascii="Arial Narrow" w:eastAsia="Times New Roman" w:hAnsi="Arial Narrow" w:cs="Tahoma"/>
                <w:color w:val="000000"/>
                <w:sz w:val="21"/>
                <w:szCs w:val="21"/>
              </w:rPr>
              <w:t xml:space="preserve"> - </w:t>
            </w:r>
            <w:r w:rsidRPr="00A72EEA">
              <w:rPr>
                <w:rFonts w:ascii="Arial Narrow" w:eastAsia="Times New Roman" w:hAnsi="Arial Narrow" w:cs="Tahoma"/>
                <w:color w:val="000000"/>
                <w:sz w:val="21"/>
                <w:szCs w:val="21"/>
              </w:rPr>
              <w:tab/>
              <w:t>Moderate</w:t>
            </w:r>
          </w:p>
          <w:p w:rsidR="003669BB" w:rsidRPr="00A72EEA" w:rsidRDefault="003669BB" w:rsidP="003669BB">
            <w:pPr>
              <w:ind w:leftChars="200" w:left="1342" w:hanging="902"/>
              <w:rPr>
                <w:rFonts w:ascii="Arial Narrow" w:eastAsia="Times New Roman" w:hAnsi="Arial Narrow" w:cs="Tahoma"/>
                <w:color w:val="000000"/>
                <w:sz w:val="21"/>
                <w:szCs w:val="21"/>
              </w:rPr>
            </w:pPr>
            <w:r w:rsidRPr="00A72EEA">
              <w:rPr>
                <w:rFonts w:ascii="Arial Narrow" w:eastAsia="Times New Roman" w:hAnsi="Arial Narrow" w:cs="Tahoma"/>
                <w:color w:val="FFFFFF"/>
                <w:sz w:val="21"/>
                <w:szCs w:val="21"/>
                <w:shd w:val="clear" w:color="auto" w:fill="3366FF"/>
              </w:rPr>
              <w:t>Blue</w:t>
            </w:r>
            <w:r w:rsidRPr="00A72EEA">
              <w:rPr>
                <w:rFonts w:ascii="Arial Narrow" w:eastAsia="Times New Roman" w:hAnsi="Arial Narrow" w:cs="Tahoma"/>
                <w:color w:val="000000"/>
                <w:sz w:val="21"/>
                <w:szCs w:val="21"/>
                <w:shd w:val="clear" w:color="auto" w:fill="3366FF"/>
              </w:rPr>
              <w:tab/>
            </w:r>
            <w:r w:rsidRPr="00A72EEA">
              <w:rPr>
                <w:rFonts w:ascii="Arial Narrow" w:eastAsia="Times New Roman" w:hAnsi="Arial Narrow" w:cs="Tahoma"/>
                <w:color w:val="000000"/>
                <w:sz w:val="21"/>
                <w:szCs w:val="21"/>
              </w:rPr>
              <w:t xml:space="preserve"> - </w:t>
            </w:r>
            <w:r w:rsidRPr="00A72EEA">
              <w:rPr>
                <w:rFonts w:ascii="Arial Narrow" w:eastAsia="Times New Roman" w:hAnsi="Arial Narrow" w:cs="Tahoma"/>
                <w:color w:val="000000"/>
                <w:sz w:val="21"/>
                <w:szCs w:val="21"/>
              </w:rPr>
              <w:tab/>
              <w:t>Minor</w:t>
            </w:r>
          </w:p>
          <w:p w:rsidR="003E56C7" w:rsidRPr="00A72EEA" w:rsidRDefault="003E56C7" w:rsidP="003669BB">
            <w:pPr>
              <w:ind w:leftChars="200" w:left="1342" w:hanging="902"/>
              <w:rPr>
                <w:rFonts w:ascii="Arial Narrow" w:hAnsi="Arial Narrow" w:cs="Tahoma"/>
                <w:color w:val="000000"/>
                <w:sz w:val="21"/>
              </w:rPr>
            </w:pPr>
          </w:p>
          <w:p w:rsidR="006F79D9"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5" w:name="_Toc328140367"/>
            <w:bookmarkStart w:id="6" w:name="_Toc425346191"/>
            <w:bookmarkStart w:id="7" w:name="_Toc53585132"/>
            <w:r w:rsidRPr="00A72EEA">
              <w:rPr>
                <w:rFonts w:ascii="Arial Narrow" w:hAnsi="Arial Narrow" w:cs="Arial"/>
                <w:bCs/>
                <w:caps w:val="0"/>
                <w:szCs w:val="18"/>
              </w:rPr>
              <w:t>RESPONSIBILITIES</w:t>
            </w:r>
            <w:bookmarkEnd w:id="5"/>
            <w:bookmarkEnd w:id="6"/>
            <w:bookmarkEnd w:id="7"/>
          </w:p>
          <w:p w:rsidR="00B72D83"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 xml:space="preserve">The Senior Line Manager of a department within which an Internal Safety Alert originates is responsible for drafting the Alert and ensuring its validity. The Alert's contents must be openly discussed at daily </w:t>
            </w:r>
            <w:r w:rsidRPr="00A72EEA">
              <w:rPr>
                <w:rFonts w:ascii="Arial Narrow" w:hAnsi="Arial Narrow" w:cs="Arial"/>
                <w:color w:val="auto"/>
                <w:sz w:val="18"/>
                <w:szCs w:val="18"/>
                <w:lang w:eastAsia="zh-CN"/>
              </w:rPr>
              <w:t>pre-shift</w:t>
            </w:r>
            <w:r w:rsidRPr="00A72EEA">
              <w:rPr>
                <w:rFonts w:ascii="Arial Narrow" w:hAnsi="Arial Narrow" w:cs="Arial"/>
                <w:color w:val="auto"/>
                <w:sz w:val="18"/>
                <w:szCs w:val="18"/>
              </w:rPr>
              <w:t xml:space="preserve"> meetings to ensure a cross section of opinion is considered before issue to other areas of operation.</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HSE Manager is responsible for ensuring the registration and distribution of Safety Alerts.</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All Managers must ensure that External Safety Alerts are directed to the HSE Department upon receipt for registration and distribution.</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 xml:space="preserve">All Area Managers and Area HSE </w:t>
            </w:r>
            <w:r w:rsidRPr="00A72EEA">
              <w:rPr>
                <w:rFonts w:ascii="Arial Narrow" w:hAnsi="Arial Narrow" w:cs="Arial"/>
                <w:color w:val="auto"/>
                <w:sz w:val="18"/>
                <w:szCs w:val="18"/>
                <w:lang w:eastAsia="zh-CN"/>
              </w:rPr>
              <w:t xml:space="preserve">Line managers </w:t>
            </w:r>
            <w:r w:rsidRPr="00A72EEA">
              <w:rPr>
                <w:rFonts w:ascii="Arial Narrow" w:hAnsi="Arial Narrow" w:cs="Arial"/>
                <w:color w:val="auto"/>
                <w:sz w:val="18"/>
                <w:szCs w:val="18"/>
              </w:rPr>
              <w:t>must ensure that all external Safety Alerts are directed to the HSE Department.</w:t>
            </w:r>
          </w:p>
          <w:p w:rsidR="006F79D9" w:rsidRPr="00A72EEA" w:rsidRDefault="00B72D83" w:rsidP="003669BB">
            <w:pPr>
              <w:spacing w:afterLines="50" w:after="120" w:line="300" w:lineRule="exact"/>
              <w:ind w:leftChars="200" w:left="440" w:rightChars="50" w:right="110"/>
              <w:rPr>
                <w:rFonts w:ascii="Arial Narrow" w:hAnsi="Arial Narrow"/>
                <w:sz w:val="18"/>
                <w:szCs w:val="18"/>
              </w:rPr>
            </w:pPr>
            <w:r w:rsidRPr="00A72EEA">
              <w:rPr>
                <w:rFonts w:ascii="Arial Narrow" w:hAnsi="Arial Narrow"/>
                <w:sz w:val="18"/>
                <w:szCs w:val="18"/>
              </w:rPr>
              <w:t>Location Line Managers shall take action on Safety Alert recommendations which affect them.  Internal Safety Alerts are to be discussed at Weekly HSE Meetings and the minutes recorded to reflect this.</w:t>
            </w:r>
          </w:p>
          <w:p w:rsidR="006F79D9"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8" w:name="_Toc425346192"/>
            <w:bookmarkStart w:id="9" w:name="_Toc53585133"/>
            <w:r w:rsidRPr="00A72EEA">
              <w:rPr>
                <w:rFonts w:ascii="Arial Narrow" w:hAnsi="Arial Narrow" w:cs="Arial"/>
                <w:bCs/>
                <w:caps w:val="0"/>
                <w:szCs w:val="18"/>
              </w:rPr>
              <w:t>PROCEDURES</w:t>
            </w:r>
            <w:bookmarkStart w:id="10" w:name="_Toc328140369"/>
            <w:bookmarkEnd w:id="8"/>
            <w:bookmarkEnd w:id="9"/>
          </w:p>
          <w:p w:rsidR="006F79D9" w:rsidRPr="00A72EEA" w:rsidRDefault="006F79D9" w:rsidP="006F79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6747177"/>
            <w:bookmarkStart w:id="12" w:name="_Toc476747191"/>
            <w:bookmarkStart w:id="13" w:name="_Toc53584894"/>
            <w:bookmarkStart w:id="14" w:name="_Toc53584954"/>
            <w:bookmarkStart w:id="15" w:name="_Toc53585020"/>
            <w:bookmarkStart w:id="16" w:name="_Toc53585080"/>
            <w:bookmarkStart w:id="17" w:name="_Toc53585134"/>
            <w:bookmarkStart w:id="18" w:name="_Toc425346193"/>
            <w:bookmarkEnd w:id="11"/>
            <w:bookmarkEnd w:id="12"/>
            <w:bookmarkEnd w:id="13"/>
            <w:bookmarkEnd w:id="14"/>
            <w:bookmarkEnd w:id="15"/>
            <w:bookmarkEnd w:id="16"/>
            <w:bookmarkEnd w:id="17"/>
          </w:p>
          <w:p w:rsidR="006F79D9" w:rsidRPr="00A72EEA" w:rsidRDefault="006F79D9" w:rsidP="006F79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9" w:name="_Toc476747178"/>
            <w:bookmarkStart w:id="20" w:name="_Toc476747192"/>
            <w:bookmarkStart w:id="21" w:name="_Toc53584895"/>
            <w:bookmarkStart w:id="22" w:name="_Toc53584955"/>
            <w:bookmarkStart w:id="23" w:name="_Toc53585021"/>
            <w:bookmarkStart w:id="24" w:name="_Toc53585081"/>
            <w:bookmarkStart w:id="25" w:name="_Toc53585135"/>
            <w:bookmarkEnd w:id="19"/>
            <w:bookmarkEnd w:id="20"/>
            <w:bookmarkEnd w:id="21"/>
            <w:bookmarkEnd w:id="22"/>
            <w:bookmarkEnd w:id="23"/>
            <w:bookmarkEnd w:id="24"/>
            <w:bookmarkEnd w:id="25"/>
          </w:p>
          <w:p w:rsidR="006F79D9" w:rsidRPr="00A72EEA" w:rsidRDefault="006F79D9" w:rsidP="006F79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6" w:name="_Toc476747179"/>
            <w:bookmarkStart w:id="27" w:name="_Toc476747193"/>
            <w:bookmarkStart w:id="28" w:name="_Toc53584896"/>
            <w:bookmarkStart w:id="29" w:name="_Toc53584956"/>
            <w:bookmarkStart w:id="30" w:name="_Toc53585022"/>
            <w:bookmarkStart w:id="31" w:name="_Toc53585082"/>
            <w:bookmarkStart w:id="32" w:name="_Toc53585136"/>
            <w:bookmarkEnd w:id="26"/>
            <w:bookmarkEnd w:id="27"/>
            <w:bookmarkEnd w:id="28"/>
            <w:bookmarkEnd w:id="29"/>
            <w:bookmarkEnd w:id="30"/>
            <w:bookmarkEnd w:id="31"/>
            <w:bookmarkEnd w:id="32"/>
          </w:p>
          <w:p w:rsidR="006F79D9" w:rsidRPr="00A72EEA" w:rsidRDefault="006F79D9" w:rsidP="006F79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3" w:name="_Toc476747180"/>
            <w:bookmarkStart w:id="34" w:name="_Toc476747194"/>
            <w:bookmarkStart w:id="35" w:name="_Toc53584897"/>
            <w:bookmarkStart w:id="36" w:name="_Toc53584957"/>
            <w:bookmarkStart w:id="37" w:name="_Toc53585023"/>
            <w:bookmarkStart w:id="38" w:name="_Toc53585083"/>
            <w:bookmarkStart w:id="39" w:name="_Toc53585137"/>
            <w:bookmarkEnd w:id="33"/>
            <w:bookmarkEnd w:id="34"/>
            <w:bookmarkEnd w:id="35"/>
            <w:bookmarkEnd w:id="36"/>
            <w:bookmarkEnd w:id="37"/>
            <w:bookmarkEnd w:id="38"/>
            <w:bookmarkEnd w:id="39"/>
          </w:p>
          <w:p w:rsidR="006F79D9" w:rsidRPr="00A72EEA" w:rsidRDefault="006F79D9" w:rsidP="006F79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0" w:name="_Toc476747181"/>
            <w:bookmarkStart w:id="41" w:name="_Toc476747195"/>
            <w:bookmarkStart w:id="42" w:name="_Toc53584898"/>
            <w:bookmarkStart w:id="43" w:name="_Toc53584958"/>
            <w:bookmarkStart w:id="44" w:name="_Toc53585024"/>
            <w:bookmarkStart w:id="45" w:name="_Toc53585084"/>
            <w:bookmarkStart w:id="46" w:name="_Toc53585138"/>
            <w:bookmarkEnd w:id="40"/>
            <w:bookmarkEnd w:id="41"/>
            <w:bookmarkEnd w:id="42"/>
            <w:bookmarkEnd w:id="43"/>
            <w:bookmarkEnd w:id="44"/>
            <w:bookmarkEnd w:id="45"/>
            <w:bookmarkEnd w:id="46"/>
          </w:p>
          <w:p w:rsidR="006F79D9" w:rsidRPr="00A72EEA" w:rsidRDefault="00B72D83" w:rsidP="006F79D9">
            <w:pPr>
              <w:pStyle w:val="Heading2"/>
              <w:tabs>
                <w:tab w:val="clear" w:pos="400"/>
                <w:tab w:val="num" w:pos="-167"/>
              </w:tabs>
              <w:ind w:left="567"/>
              <w:rPr>
                <w:rFonts w:ascii="Arial Narrow" w:hAnsi="Arial Narrow"/>
              </w:rPr>
            </w:pPr>
            <w:bookmarkStart w:id="47" w:name="_Toc53585139"/>
            <w:r w:rsidRPr="00A72EEA">
              <w:rPr>
                <w:rFonts w:ascii="Arial Narrow" w:hAnsi="Arial Narrow"/>
              </w:rPr>
              <w:t>Internal Alerts</w:t>
            </w:r>
            <w:bookmarkEnd w:id="10"/>
            <w:bookmarkEnd w:id="18"/>
            <w:bookmarkEnd w:id="47"/>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Senior Line Manager of a department within which a Safety Alert originates shall draft an Alert on a Safety Alert Draft Form.</w:t>
            </w:r>
            <w:r w:rsidRPr="00A72EEA">
              <w:rPr>
                <w:rFonts w:ascii="Arial Narrow" w:hAnsi="Arial Narrow" w:cs="Arial"/>
                <w:color w:val="auto"/>
                <w:sz w:val="18"/>
                <w:szCs w:val="18"/>
                <w:lang w:eastAsia="zh-CN"/>
              </w:rPr>
              <w:t xml:space="preserve"> The Safety Alert Form refers to the IADC Safety Alert form. </w:t>
            </w:r>
            <w:r w:rsidRPr="00A72EEA">
              <w:rPr>
                <w:rFonts w:ascii="Arial Narrow" w:hAnsi="Arial Narrow" w:cs="Arial"/>
                <w:color w:val="auto"/>
                <w:sz w:val="18"/>
                <w:szCs w:val="18"/>
              </w:rPr>
              <w:t>The alert must be discussed at the daily operations meeting before passing it on to the HSE Department. After ensuring its validity the Alert shall be passed to the HSE Department.</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HSE Manager shall ensure Safety Alerts are recorded in the Internal Safety Alert Register.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 xml:space="preserve">The HSE Supervisor shall arrange the distribution of Safety Alerts. The appropriate locations shall be listed on the Safety Alert </w:t>
            </w:r>
            <w:r w:rsidRPr="00A72EEA">
              <w:rPr>
                <w:rFonts w:ascii="Arial Narrow" w:hAnsi="Arial Narrow" w:cs="Arial"/>
                <w:color w:val="auto"/>
                <w:sz w:val="18"/>
                <w:szCs w:val="18"/>
              </w:rPr>
              <w:lastRenderedPageBreak/>
              <w:t>register.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On receipt of an Internal Safety Alert the Location Line Manager must sign and return the transmittal notice to the HSE Department.</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On rig locations the Rig Manager shall ensure Internal Safety Alerts are displayed on the Company Notice Boards for a minimum of two months. Safety Alerts must be discussed at Crew HSE Meetings and the minutes recorded to reflect this.</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Line Managers shall ensure Safety Alerts are filed in a “Safety Alerts” binder.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rPr>
            </w:pPr>
            <w:r w:rsidRPr="00A72EEA">
              <w:rPr>
                <w:rFonts w:ascii="Arial Narrow" w:hAnsi="Arial Narrow" w:cs="Arial"/>
                <w:color w:val="auto"/>
                <w:sz w:val="18"/>
                <w:szCs w:val="18"/>
              </w:rPr>
              <w:t>Any area operation shall follow the same procedure for both Internal and External Safety Alerts.</w:t>
            </w:r>
          </w:p>
          <w:p w:rsidR="006F79D9" w:rsidRPr="00A72EEA" w:rsidRDefault="00B72D83" w:rsidP="006F79D9">
            <w:pPr>
              <w:pStyle w:val="Heading2"/>
              <w:ind w:left="567"/>
              <w:rPr>
                <w:rFonts w:ascii="Arial Narrow" w:hAnsi="Arial Narrow"/>
                <w:sz w:val="18"/>
                <w:szCs w:val="18"/>
              </w:rPr>
            </w:pPr>
            <w:bookmarkStart w:id="48" w:name="_Toc328140370"/>
            <w:bookmarkStart w:id="49" w:name="_Toc425346194"/>
            <w:bookmarkStart w:id="50" w:name="_Toc53585140"/>
            <w:r w:rsidRPr="00A72EEA">
              <w:rPr>
                <w:rFonts w:ascii="Arial Narrow" w:hAnsi="Arial Narrow"/>
                <w:sz w:val="18"/>
                <w:szCs w:val="18"/>
              </w:rPr>
              <w:t>External Alerts</w:t>
            </w:r>
            <w:bookmarkEnd w:id="48"/>
            <w:bookmarkEnd w:id="49"/>
            <w:bookmarkEnd w:id="50"/>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Any Manager receiving an External Safety Alert must on pass it directly to the HSE Manager.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HSE Manager shall ensure the Safety Alert is recorded in the External Safety Alert Register.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The HSE supervisor shall distribute the Safety Alert to the appropriate Senior Line Managers. A Transmittal Notice must be attached prior to the Senior Line Manager sending the Alert to the appropriate location. Recipient locations shall be noted on the transmittal register.</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On receipt of an External Safety Alert the location Line Manager must sign and return the Transmittal Notice to the HSE Department.</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 xml:space="preserve">At rig locations the </w:t>
            </w:r>
            <w:r w:rsidRPr="00A72EEA">
              <w:rPr>
                <w:rFonts w:ascii="Arial Narrow" w:hAnsi="Arial Narrow" w:cs="Arial"/>
                <w:color w:val="auto"/>
                <w:sz w:val="18"/>
                <w:szCs w:val="18"/>
                <w:lang w:eastAsia="zh-CN"/>
              </w:rPr>
              <w:t>Rig Manager or HSE Supervisor</w:t>
            </w:r>
            <w:r w:rsidRPr="00A72EEA">
              <w:rPr>
                <w:rFonts w:ascii="Arial Narrow" w:hAnsi="Arial Narrow" w:cs="Arial"/>
                <w:color w:val="auto"/>
                <w:sz w:val="18"/>
                <w:szCs w:val="18"/>
              </w:rPr>
              <w:t xml:space="preserve"> shall display External Safety Alerts and review the contents when considered appropriate.</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rPr>
            </w:pPr>
            <w:r w:rsidRPr="00A72EEA">
              <w:rPr>
                <w:rFonts w:ascii="Arial Narrow" w:hAnsi="Arial Narrow" w:cs="Arial"/>
                <w:color w:val="auto"/>
                <w:sz w:val="18"/>
                <w:szCs w:val="18"/>
              </w:rPr>
              <w:t>External Safety Alerts must be filed in a “Safety Alerts” binder.</w:t>
            </w:r>
          </w:p>
          <w:p w:rsidR="006F79D9" w:rsidRPr="00A72EEA" w:rsidRDefault="00B72D83" w:rsidP="006F79D9">
            <w:pPr>
              <w:pStyle w:val="Heading2"/>
              <w:ind w:left="567"/>
              <w:rPr>
                <w:rFonts w:ascii="Arial Narrow" w:hAnsi="Arial Narrow"/>
                <w:sz w:val="18"/>
                <w:szCs w:val="18"/>
              </w:rPr>
            </w:pPr>
            <w:bookmarkStart w:id="51" w:name="_Toc328140371"/>
            <w:bookmarkStart w:id="52" w:name="_Toc425346195"/>
            <w:bookmarkStart w:id="53" w:name="_Toc53585141"/>
            <w:r w:rsidRPr="00A72EEA">
              <w:rPr>
                <w:rFonts w:ascii="Arial Narrow" w:hAnsi="Arial Narrow"/>
                <w:sz w:val="18"/>
                <w:szCs w:val="18"/>
              </w:rPr>
              <w:t>HSE Promotions</w:t>
            </w:r>
            <w:bookmarkEnd w:id="51"/>
            <w:bookmarkEnd w:id="52"/>
            <w:bookmarkEnd w:id="53"/>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All safety promotions will be reviewed by the HSE Manager prior to being put in place.</w:t>
            </w:r>
          </w:p>
          <w:p w:rsidR="006F79D9" w:rsidRPr="00A72EEA" w:rsidRDefault="00E37218"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lang w:eastAsia="zh-CN"/>
              </w:rPr>
              <w:t xml:space="preserve">ECDC </w:t>
            </w:r>
            <w:r w:rsidR="00B72D83" w:rsidRPr="00A72EEA">
              <w:rPr>
                <w:rFonts w:ascii="Arial Narrow" w:hAnsi="Arial Narrow" w:cs="Arial"/>
                <w:color w:val="auto"/>
                <w:sz w:val="18"/>
                <w:szCs w:val="18"/>
              </w:rPr>
              <w:t xml:space="preserve">HSE </w:t>
            </w:r>
            <w:r w:rsidR="00B72D83" w:rsidRPr="00A72EEA">
              <w:rPr>
                <w:rFonts w:ascii="Arial Narrow" w:hAnsi="Arial Narrow" w:cs="Arial"/>
                <w:color w:val="auto"/>
                <w:sz w:val="18"/>
                <w:szCs w:val="18"/>
                <w:lang w:eastAsia="zh-CN"/>
              </w:rPr>
              <w:t>Manager</w:t>
            </w:r>
            <w:r w:rsidR="00B72D83" w:rsidRPr="00A72EEA">
              <w:rPr>
                <w:rFonts w:ascii="Arial Narrow" w:hAnsi="Arial Narrow" w:cs="Arial"/>
                <w:color w:val="auto"/>
                <w:sz w:val="18"/>
                <w:szCs w:val="18"/>
              </w:rPr>
              <w:t xml:space="preserve"> shall distribute all promotions to the</w:t>
            </w:r>
            <w:r w:rsidR="00B72D83" w:rsidRPr="00A72EEA">
              <w:rPr>
                <w:rFonts w:ascii="Arial Narrow" w:hAnsi="Arial Narrow" w:cs="Arial"/>
                <w:color w:val="auto"/>
                <w:sz w:val="18"/>
                <w:szCs w:val="18"/>
                <w:lang w:eastAsia="zh-CN"/>
              </w:rPr>
              <w:t xml:space="preserve"> offices,</w:t>
            </w:r>
            <w:r w:rsidR="00B72D83" w:rsidRPr="00A72EEA">
              <w:rPr>
                <w:rFonts w:ascii="Arial Narrow" w:hAnsi="Arial Narrow" w:cs="Arial"/>
                <w:color w:val="auto"/>
                <w:sz w:val="18"/>
                <w:szCs w:val="18"/>
              </w:rPr>
              <w:t xml:space="preserve"> </w:t>
            </w:r>
            <w:r w:rsidR="00B72D83" w:rsidRPr="00A72EEA">
              <w:rPr>
                <w:rFonts w:ascii="Arial Narrow" w:hAnsi="Arial Narrow" w:cs="Arial"/>
                <w:color w:val="auto"/>
                <w:sz w:val="18"/>
                <w:szCs w:val="18"/>
                <w:lang w:eastAsia="zh-CN"/>
              </w:rPr>
              <w:t>rig sites and workshops and base</w:t>
            </w:r>
            <w:r w:rsidR="00B72D83" w:rsidRPr="00A72EEA">
              <w:rPr>
                <w:rFonts w:ascii="Arial Narrow" w:hAnsi="Arial Narrow" w:cs="Arial"/>
                <w:color w:val="auto"/>
                <w:sz w:val="18"/>
                <w:szCs w:val="18"/>
              </w:rPr>
              <w:t>.</w:t>
            </w:r>
          </w:p>
          <w:p w:rsidR="006F79D9" w:rsidRPr="00A72EEA" w:rsidRDefault="00B72D83" w:rsidP="003669BB">
            <w:pPr>
              <w:spacing w:afterLines="50" w:after="120" w:line="300" w:lineRule="exact"/>
              <w:ind w:leftChars="200" w:left="440" w:rightChars="50" w:right="110"/>
              <w:rPr>
                <w:rFonts w:ascii="Arial Narrow" w:hAnsi="Arial Narrow"/>
                <w:sz w:val="18"/>
                <w:szCs w:val="18"/>
              </w:rPr>
            </w:pPr>
            <w:r w:rsidRPr="00A72EEA">
              <w:rPr>
                <w:rFonts w:ascii="Arial Narrow" w:hAnsi="Arial Narrow"/>
                <w:sz w:val="18"/>
                <w:szCs w:val="18"/>
              </w:rPr>
              <w:t>Rig Managers, department managers and base managers shall ensure all pertinent items are discussed and understood.</w:t>
            </w:r>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Rig Manager shall ensure each promotion item is posted and made available to all personnel.</w:t>
            </w:r>
          </w:p>
          <w:p w:rsidR="006F79D9" w:rsidRPr="00A72EEA" w:rsidRDefault="00B72D83" w:rsidP="00DF1385">
            <w:pPr>
              <w:pStyle w:val="BodyText"/>
              <w:spacing w:afterLines="150" w:after="36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Rig Manager shall ensure all pertinent items are discussed and understood by all personnel at rig site.</w:t>
            </w:r>
          </w:p>
          <w:p w:rsidR="006F79D9" w:rsidRPr="00A72EEA" w:rsidRDefault="00B72D83" w:rsidP="003669BB">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54" w:name="_Toc425346196"/>
            <w:bookmarkStart w:id="55" w:name="_Toc53585142"/>
            <w:r w:rsidRPr="00A72EEA">
              <w:rPr>
                <w:rFonts w:ascii="Arial Narrow" w:hAnsi="Arial Narrow" w:cs="Arial"/>
                <w:bCs/>
                <w:caps w:val="0"/>
                <w:szCs w:val="18"/>
              </w:rPr>
              <w:t>RECORDS</w:t>
            </w:r>
            <w:bookmarkEnd w:id="54"/>
            <w:bookmarkEnd w:id="55"/>
          </w:p>
          <w:p w:rsidR="006F79D9" w:rsidRPr="00A72EEA" w:rsidRDefault="00B72D83" w:rsidP="003669B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72EEA">
              <w:rPr>
                <w:rFonts w:ascii="Arial Narrow" w:hAnsi="Arial Narrow" w:cs="Arial"/>
                <w:color w:val="auto"/>
                <w:sz w:val="18"/>
                <w:szCs w:val="18"/>
              </w:rPr>
              <w:t>Internal Safety Alerts are to be displayed on Company Notice Boards for a minimum of two months.</w:t>
            </w:r>
          </w:p>
          <w:p w:rsidR="00B72D83" w:rsidRPr="00A72EEA" w:rsidRDefault="00B72D83" w:rsidP="003669BB">
            <w:pPr>
              <w:spacing w:afterLines="50" w:after="120" w:line="300" w:lineRule="exact"/>
              <w:ind w:leftChars="200" w:left="440" w:rightChars="50" w:right="110"/>
              <w:rPr>
                <w:rFonts w:ascii="Arial Narrow" w:hAnsi="Arial Narrow"/>
                <w:sz w:val="18"/>
                <w:szCs w:val="18"/>
              </w:rPr>
            </w:pPr>
            <w:r w:rsidRPr="00A72EEA">
              <w:rPr>
                <w:rFonts w:ascii="Arial Narrow" w:hAnsi="Arial Narrow"/>
                <w:sz w:val="18"/>
                <w:szCs w:val="18"/>
              </w:rPr>
              <w:t>Safety Alerts are to be kept indefinitely filed in separate file sections titled “Internal Safety Alerts” and “External Safety Alerts” respectively.</w:t>
            </w:r>
          </w:p>
        </w:tc>
        <w:tc>
          <w:tcPr>
            <w:tcW w:w="266" w:type="dxa"/>
          </w:tcPr>
          <w:p w:rsidR="00896326" w:rsidRPr="00A72EEA" w:rsidRDefault="00896326" w:rsidP="00E37218">
            <w:pPr>
              <w:rPr>
                <w:rFonts w:ascii="Arial Narrow" w:eastAsiaTheme="majorEastAsia" w:hAnsi="Arial Narrow"/>
              </w:rPr>
            </w:pPr>
          </w:p>
        </w:tc>
      </w:tr>
    </w:tbl>
    <w:p w:rsidR="006F79D9" w:rsidRPr="00A72EEA" w:rsidRDefault="006F79D9" w:rsidP="00D523F5">
      <w:pPr>
        <w:rPr>
          <w:rFonts w:ascii="Arial Narrow" w:hAnsi="Arial Narrow"/>
        </w:rPr>
      </w:pPr>
    </w:p>
    <w:p w:rsidR="00BC3FDE" w:rsidRPr="00A72EEA" w:rsidRDefault="00BC3FDE" w:rsidP="00D523F5">
      <w:pPr>
        <w:rPr>
          <w:rFonts w:ascii="Arial Narrow" w:hAnsi="Arial Narrow"/>
        </w:rPr>
      </w:pPr>
    </w:p>
    <w:sectPr w:rsidR="00BC3FDE" w:rsidRPr="00A72EEA" w:rsidSect="00A72EEA">
      <w:footerReference w:type="default" r:id="rId14"/>
      <w:type w:val="continuous"/>
      <w:pgSz w:w="11907" w:h="16834" w:code="9"/>
      <w:pgMar w:top="1526" w:right="1138" w:bottom="1440" w:left="1411" w:header="850" w:footer="720"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0BA" w:rsidRDefault="00E360BA" w:rsidP="00D523F5">
      <w:r>
        <w:separator/>
      </w:r>
    </w:p>
  </w:endnote>
  <w:endnote w:type="continuationSeparator" w:id="0">
    <w:p w:rsidR="00E360BA" w:rsidRDefault="00E360BA"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1A1" w:rsidRDefault="007221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CF5044" w:rsidRPr="00E21FDB" w:rsidTr="00395AE2">
      <w:tc>
        <w:tcPr>
          <w:tcW w:w="3744" w:type="dxa"/>
          <w:tcBorders>
            <w:top w:val="double" w:sz="4" w:space="0" w:color="auto"/>
          </w:tcBorders>
        </w:tcPr>
        <w:p w:rsidR="00CF5044" w:rsidRPr="00C93898" w:rsidRDefault="00CF5044" w:rsidP="007339C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7221A1" w:rsidRPr="007221A1">
            <w:rPr>
              <w:rFonts w:ascii="Arial Narrow" w:hAnsi="Arial Narrow"/>
            </w:rPr>
            <w:t>ECDC-QHSE-PR</w:t>
          </w:r>
          <w:r w:rsidRPr="007221A1">
            <w:rPr>
              <w:rFonts w:ascii="Arial Narrow" w:hAnsi="Arial Narrow"/>
            </w:rPr>
            <w:t>-</w:t>
          </w:r>
          <w:r w:rsidR="007339C9">
            <w:rPr>
              <w:rFonts w:ascii="Arial Narrow" w:hAnsi="Arial Narrow"/>
            </w:rPr>
            <w:t>54</w:t>
          </w:r>
        </w:p>
      </w:tc>
      <w:tc>
        <w:tcPr>
          <w:tcW w:w="3744" w:type="dxa"/>
          <w:tcBorders>
            <w:top w:val="double" w:sz="4" w:space="0" w:color="auto"/>
          </w:tcBorders>
        </w:tcPr>
        <w:p w:rsidR="00CF5044" w:rsidRPr="00C93898" w:rsidRDefault="00CF5044" w:rsidP="00CF504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CF5044" w:rsidRPr="00C93898" w:rsidRDefault="00CF5044" w:rsidP="00CF504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CF5044" w:rsidRPr="00E21FDB" w:rsidTr="00395AE2">
      <w:tc>
        <w:tcPr>
          <w:tcW w:w="3744" w:type="dxa"/>
        </w:tcPr>
        <w:p w:rsidR="00CF5044" w:rsidRPr="00C93898" w:rsidRDefault="00CF5044" w:rsidP="00CF504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35576">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35576">
            <w:rPr>
              <w:rFonts w:ascii="Arial Narrow" w:hAnsi="Arial Narrow"/>
              <w:b/>
              <w:bCs/>
              <w:noProof/>
            </w:rPr>
            <w:t>4</w:t>
          </w:r>
          <w:r w:rsidRPr="00C93898">
            <w:rPr>
              <w:rFonts w:ascii="Arial Narrow" w:hAnsi="Arial Narrow"/>
              <w:b/>
              <w:bCs/>
            </w:rPr>
            <w:fldChar w:fldCharType="end"/>
          </w:r>
        </w:p>
      </w:tc>
      <w:tc>
        <w:tcPr>
          <w:tcW w:w="3744" w:type="dxa"/>
        </w:tcPr>
        <w:p w:rsidR="00CF5044" w:rsidRPr="00C93898" w:rsidRDefault="00CF5044" w:rsidP="00CF504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CF5044" w:rsidRPr="00C93898" w:rsidRDefault="00CF5044" w:rsidP="00CF504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823ED" w:rsidRDefault="000823E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1A1" w:rsidRDefault="007221A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221A1" w:rsidRPr="00E21FDB" w:rsidTr="00395AE2">
      <w:tc>
        <w:tcPr>
          <w:tcW w:w="3744" w:type="dxa"/>
          <w:tcBorders>
            <w:top w:val="double" w:sz="4" w:space="0" w:color="auto"/>
          </w:tcBorders>
        </w:tcPr>
        <w:p w:rsidR="007221A1" w:rsidRPr="00C93898" w:rsidRDefault="007221A1" w:rsidP="007339C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7221A1">
            <w:rPr>
              <w:rFonts w:ascii="Arial Narrow" w:hAnsi="Arial Narrow"/>
            </w:rPr>
            <w:t>ECDC-QHSE-PR-</w:t>
          </w:r>
          <w:r w:rsidR="007339C9">
            <w:rPr>
              <w:rFonts w:ascii="Arial Narrow" w:hAnsi="Arial Narrow"/>
            </w:rPr>
            <w:t>54</w:t>
          </w:r>
        </w:p>
      </w:tc>
      <w:tc>
        <w:tcPr>
          <w:tcW w:w="3744" w:type="dxa"/>
          <w:tcBorders>
            <w:top w:val="double" w:sz="4" w:space="0" w:color="auto"/>
          </w:tcBorders>
        </w:tcPr>
        <w:p w:rsidR="007221A1" w:rsidRPr="00C93898" w:rsidRDefault="007221A1" w:rsidP="00CF504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221A1" w:rsidRPr="00C93898" w:rsidRDefault="007221A1" w:rsidP="00CF504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221A1" w:rsidRPr="00E21FDB" w:rsidTr="00395AE2">
      <w:tc>
        <w:tcPr>
          <w:tcW w:w="3744" w:type="dxa"/>
        </w:tcPr>
        <w:p w:rsidR="007221A1" w:rsidRPr="00C93898" w:rsidRDefault="007221A1" w:rsidP="00CF504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35576">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35576">
            <w:rPr>
              <w:rFonts w:ascii="Arial Narrow" w:hAnsi="Arial Narrow"/>
              <w:b/>
              <w:bCs/>
              <w:noProof/>
            </w:rPr>
            <w:t>4</w:t>
          </w:r>
          <w:r w:rsidRPr="00C93898">
            <w:rPr>
              <w:rFonts w:ascii="Arial Narrow" w:hAnsi="Arial Narrow"/>
              <w:b/>
              <w:bCs/>
            </w:rPr>
            <w:fldChar w:fldCharType="end"/>
          </w:r>
        </w:p>
      </w:tc>
      <w:tc>
        <w:tcPr>
          <w:tcW w:w="3744" w:type="dxa"/>
        </w:tcPr>
        <w:p w:rsidR="007221A1" w:rsidRPr="00C93898" w:rsidRDefault="007221A1" w:rsidP="00CF504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221A1" w:rsidRPr="00C93898" w:rsidRDefault="007221A1" w:rsidP="00CF504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7221A1" w:rsidRDefault="007221A1">
    <w:pPr>
      <w:pStyle w:val="Footer"/>
    </w:pPr>
    <w:bookmarkStart w:id="56" w:name="_GoBack"/>
    <w:bookmarkEnd w:id="5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0BA" w:rsidRDefault="00E360BA" w:rsidP="00D523F5">
      <w:r>
        <w:separator/>
      </w:r>
    </w:p>
  </w:footnote>
  <w:footnote w:type="continuationSeparator" w:id="0">
    <w:p w:rsidR="00E360BA" w:rsidRDefault="00E360BA"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1A1" w:rsidRDefault="007221A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A2" w:rsidRDefault="000823ED" w:rsidP="006B58A2">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7728" behindDoc="0" locked="0" layoutInCell="1" allowOverlap="1" wp14:anchorId="2731541B" wp14:editId="2A745558">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5D54F9">
      <w:tab/>
    </w:r>
    <w:r w:rsidR="005D54F9">
      <w:tab/>
    </w:r>
    <w:r w:rsidR="006B58A2">
      <w:tab/>
    </w:r>
    <w:r w:rsidR="006B58A2">
      <w:tab/>
    </w:r>
    <w:r w:rsidR="006B58A2">
      <w:tab/>
    </w:r>
    <w:r w:rsidR="006B58A2">
      <w:tab/>
    </w:r>
    <w:r w:rsidR="006B58A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B58A2" w:rsidTr="00395AE2">
      <w:tc>
        <w:tcPr>
          <w:tcW w:w="3190" w:type="dxa"/>
        </w:tcPr>
        <w:p w:rsidR="006B58A2" w:rsidRDefault="006B58A2" w:rsidP="006B58A2">
          <w:pPr>
            <w:pStyle w:val="Header"/>
            <w:pBdr>
              <w:bottom w:val="none" w:sz="0" w:space="0" w:color="auto"/>
            </w:pBdr>
            <w:tabs>
              <w:tab w:val="left" w:pos="1870"/>
              <w:tab w:val="left" w:pos="2272"/>
            </w:tabs>
            <w:jc w:val="both"/>
          </w:pPr>
        </w:p>
      </w:tc>
      <w:tc>
        <w:tcPr>
          <w:tcW w:w="3190" w:type="dxa"/>
        </w:tcPr>
        <w:p w:rsidR="006B58A2" w:rsidRDefault="006B58A2" w:rsidP="006B58A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B58A2" w:rsidRPr="00C93898" w:rsidRDefault="006B58A2" w:rsidP="006B58A2">
          <w:pPr>
            <w:pStyle w:val="Header"/>
            <w:pBdr>
              <w:bottom w:val="none" w:sz="0" w:space="0" w:color="auto"/>
            </w:pBdr>
            <w:tabs>
              <w:tab w:val="left" w:pos="1870"/>
              <w:tab w:val="left" w:pos="2272"/>
            </w:tabs>
            <w:jc w:val="both"/>
            <w:rPr>
              <w:rFonts w:ascii="Arial Narrow" w:hAnsi="Arial Narrow"/>
            </w:rPr>
          </w:pPr>
          <w:r w:rsidRPr="006B58A2">
            <w:rPr>
              <w:rFonts w:ascii="Arial Narrow" w:hAnsi="Arial Narrow"/>
            </w:rPr>
            <w:t>Alerts And General HSE Promotion</w:t>
          </w:r>
        </w:p>
      </w:tc>
      <w:tc>
        <w:tcPr>
          <w:tcW w:w="3191" w:type="dxa"/>
        </w:tcPr>
        <w:p w:rsidR="006B58A2" w:rsidRPr="00C93898" w:rsidRDefault="006B58A2" w:rsidP="006B58A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07702D" w:rsidP="006B58A2">
    <w:pPr>
      <w:pStyle w:val="Header"/>
      <w:pBdr>
        <w:bottom w:val="none" w:sz="0" w:space="0" w:color="auto"/>
      </w:pBdr>
      <w:tabs>
        <w:tab w:val="left" w:pos="1870"/>
        <w:tab w:val="left" w:pos="2272"/>
      </w:tabs>
      <w:jc w:val="both"/>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1A1" w:rsidRDefault="007221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C37"/>
    <w:multiLevelType w:val="multilevel"/>
    <w:tmpl w:val="6C821B96"/>
    <w:lvl w:ilvl="0">
      <w:start w:val="1"/>
      <w:numFmt w:val="decimal"/>
      <w:lvlText w:val="%1."/>
      <w:lvlJc w:val="left"/>
      <w:pPr>
        <w:ind w:left="720" w:hanging="360"/>
      </w:pPr>
      <w:rPr>
        <w:rFonts w:ascii="Microsoft YaHei" w:eastAsia="Microsoft YaHei" w:hAnsi="Microsoft YaHei" w:cs="Microsoft YaHei"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89011D"/>
    <w:multiLevelType w:val="multilevel"/>
    <w:tmpl w:val="C1A8E27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B2549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15426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62B20FBA"/>
    <w:multiLevelType w:val="hybridMultilevel"/>
    <w:tmpl w:val="B0AC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05283"/>
    <w:multiLevelType w:val="hybridMultilevel"/>
    <w:tmpl w:val="9716AEC6"/>
    <w:lvl w:ilvl="0" w:tplc="E5CC80CC">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2818BB"/>
    <w:multiLevelType w:val="hybridMultilevel"/>
    <w:tmpl w:val="F5C8A14C"/>
    <w:lvl w:ilvl="0" w:tplc="EC446E6E">
      <w:start w:val="1"/>
      <w:numFmt w:val="upperLetter"/>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7"/>
  </w:num>
  <w:num w:numId="4">
    <w:abstractNumId w:val="8"/>
  </w:num>
  <w:num w:numId="5">
    <w:abstractNumId w:val="6"/>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4"/>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5"/>
  </w:num>
  <w:num w:numId="35">
    <w:abstractNumId w:val="1"/>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2381F"/>
    <w:rsid w:val="0004027F"/>
    <w:rsid w:val="000438EF"/>
    <w:rsid w:val="0007702D"/>
    <w:rsid w:val="000823ED"/>
    <w:rsid w:val="0008256A"/>
    <w:rsid w:val="000B0684"/>
    <w:rsid w:val="000C202E"/>
    <w:rsid w:val="000D4FCF"/>
    <w:rsid w:val="000E03E5"/>
    <w:rsid w:val="00110887"/>
    <w:rsid w:val="00112178"/>
    <w:rsid w:val="00112FA6"/>
    <w:rsid w:val="001322A5"/>
    <w:rsid w:val="00172135"/>
    <w:rsid w:val="001751F3"/>
    <w:rsid w:val="0019237D"/>
    <w:rsid w:val="001A3E78"/>
    <w:rsid w:val="001B40C5"/>
    <w:rsid w:val="001D002F"/>
    <w:rsid w:val="001F026C"/>
    <w:rsid w:val="00210485"/>
    <w:rsid w:val="00225BDE"/>
    <w:rsid w:val="00234D34"/>
    <w:rsid w:val="00295118"/>
    <w:rsid w:val="002D02AF"/>
    <w:rsid w:val="002D6634"/>
    <w:rsid w:val="002E5F8A"/>
    <w:rsid w:val="0030241F"/>
    <w:rsid w:val="003160D9"/>
    <w:rsid w:val="0032073D"/>
    <w:rsid w:val="00325891"/>
    <w:rsid w:val="00346083"/>
    <w:rsid w:val="003669BB"/>
    <w:rsid w:val="0038022A"/>
    <w:rsid w:val="003809F9"/>
    <w:rsid w:val="00397528"/>
    <w:rsid w:val="003B73A9"/>
    <w:rsid w:val="003E56C7"/>
    <w:rsid w:val="00401E85"/>
    <w:rsid w:val="00420AFC"/>
    <w:rsid w:val="0043397C"/>
    <w:rsid w:val="00441471"/>
    <w:rsid w:val="004422B7"/>
    <w:rsid w:val="00465F1C"/>
    <w:rsid w:val="0048594A"/>
    <w:rsid w:val="00496079"/>
    <w:rsid w:val="004A156E"/>
    <w:rsid w:val="004F00BD"/>
    <w:rsid w:val="004F4D34"/>
    <w:rsid w:val="005120CA"/>
    <w:rsid w:val="005354A4"/>
    <w:rsid w:val="005772CC"/>
    <w:rsid w:val="005A3C05"/>
    <w:rsid w:val="005B4E5C"/>
    <w:rsid w:val="005B595D"/>
    <w:rsid w:val="005C49A3"/>
    <w:rsid w:val="005C713D"/>
    <w:rsid w:val="005D54F9"/>
    <w:rsid w:val="005E301B"/>
    <w:rsid w:val="005F10DB"/>
    <w:rsid w:val="00606316"/>
    <w:rsid w:val="0061451E"/>
    <w:rsid w:val="00615A79"/>
    <w:rsid w:val="0061753B"/>
    <w:rsid w:val="00617F29"/>
    <w:rsid w:val="006A12AA"/>
    <w:rsid w:val="006B58A2"/>
    <w:rsid w:val="006F79D9"/>
    <w:rsid w:val="007221A1"/>
    <w:rsid w:val="007339C9"/>
    <w:rsid w:val="0073796F"/>
    <w:rsid w:val="007C7E77"/>
    <w:rsid w:val="007F2BD1"/>
    <w:rsid w:val="008418DC"/>
    <w:rsid w:val="00861682"/>
    <w:rsid w:val="00861940"/>
    <w:rsid w:val="0089357B"/>
    <w:rsid w:val="00896326"/>
    <w:rsid w:val="008D01FA"/>
    <w:rsid w:val="008D3A8F"/>
    <w:rsid w:val="008E1AB9"/>
    <w:rsid w:val="008F1446"/>
    <w:rsid w:val="00905EE7"/>
    <w:rsid w:val="0093400E"/>
    <w:rsid w:val="00952083"/>
    <w:rsid w:val="0095514D"/>
    <w:rsid w:val="00955468"/>
    <w:rsid w:val="0096153A"/>
    <w:rsid w:val="00972711"/>
    <w:rsid w:val="009774A0"/>
    <w:rsid w:val="009C47E7"/>
    <w:rsid w:val="009D4A71"/>
    <w:rsid w:val="009F33DE"/>
    <w:rsid w:val="00A72EEA"/>
    <w:rsid w:val="00A85B27"/>
    <w:rsid w:val="00A93D31"/>
    <w:rsid w:val="00AE2346"/>
    <w:rsid w:val="00AE6144"/>
    <w:rsid w:val="00B36E86"/>
    <w:rsid w:val="00B72D83"/>
    <w:rsid w:val="00B92137"/>
    <w:rsid w:val="00BC3FDE"/>
    <w:rsid w:val="00BD3ABE"/>
    <w:rsid w:val="00BE5706"/>
    <w:rsid w:val="00C17C54"/>
    <w:rsid w:val="00C27925"/>
    <w:rsid w:val="00C43225"/>
    <w:rsid w:val="00C62C74"/>
    <w:rsid w:val="00C76AA9"/>
    <w:rsid w:val="00C90EF8"/>
    <w:rsid w:val="00CA2144"/>
    <w:rsid w:val="00CA5F89"/>
    <w:rsid w:val="00CF2E01"/>
    <w:rsid w:val="00CF5044"/>
    <w:rsid w:val="00D21958"/>
    <w:rsid w:val="00D2204F"/>
    <w:rsid w:val="00D2653D"/>
    <w:rsid w:val="00D318D3"/>
    <w:rsid w:val="00D42278"/>
    <w:rsid w:val="00D434BA"/>
    <w:rsid w:val="00D523F5"/>
    <w:rsid w:val="00D655F1"/>
    <w:rsid w:val="00D9632C"/>
    <w:rsid w:val="00DA0334"/>
    <w:rsid w:val="00DA7F39"/>
    <w:rsid w:val="00DB024C"/>
    <w:rsid w:val="00DD2C4C"/>
    <w:rsid w:val="00DF1385"/>
    <w:rsid w:val="00E360BA"/>
    <w:rsid w:val="00E37218"/>
    <w:rsid w:val="00E40657"/>
    <w:rsid w:val="00E933C1"/>
    <w:rsid w:val="00EB50C8"/>
    <w:rsid w:val="00EF36DE"/>
    <w:rsid w:val="00EF7CB2"/>
    <w:rsid w:val="00F34877"/>
    <w:rsid w:val="00F35576"/>
    <w:rsid w:val="00FA56A3"/>
    <w:rsid w:val="00FB76C1"/>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F90CBC-1558-4B80-BA09-31D8DB9E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ascii="Arial" w:eastAsia="Arial" w:hAnsi="Arial" w:cs="Arial"/>
      <w:bCs/>
      <w:kern w:val="0"/>
      <w:sz w:val="22"/>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3E56C7"/>
  </w:style>
  <w:style w:type="paragraph" w:styleId="TOC3">
    <w:name w:val="toc 3"/>
    <w:basedOn w:val="Normal"/>
    <w:next w:val="Normal"/>
    <w:autoRedefine/>
    <w:uiPriority w:val="39"/>
    <w:unhideWhenUsed/>
    <w:rsid w:val="00E37218"/>
    <w:pPr>
      <w:widowControl/>
      <w:spacing w:after="100" w:line="259" w:lineRule="auto"/>
      <w:ind w:left="440"/>
      <w:jc w:val="left"/>
    </w:pPr>
    <w:rPr>
      <w:rFonts w:asciiTheme="minorHAnsi" w:hAnsiTheme="minorHAnsi" w:cs="Times New Roman"/>
      <w:kern w:val="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476282-609E-4B2B-ACAA-A369A6F6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19</cp:revision>
  <dcterms:created xsi:type="dcterms:W3CDTF">2017-03-08T06:00:00Z</dcterms:created>
  <dcterms:modified xsi:type="dcterms:W3CDTF">2023-03-02T12:47:00Z</dcterms:modified>
</cp:coreProperties>
</file>