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58F" w:rsidRPr="007E082D" w:rsidRDefault="0096758F" w:rsidP="0096758F">
      <w:pPr>
        <w:tabs>
          <w:tab w:val="right" w:pos="2287"/>
        </w:tabs>
        <w:jc w:val="center"/>
        <w:rPr>
          <w:rFonts w:ascii="Arial Narrow" w:hAnsi="Arial Narrow"/>
          <w:sz w:val="21"/>
          <w:lang w:bidi="ar-EG"/>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2287"/>
        </w:tabs>
        <w:jc w:val="center"/>
        <w:rPr>
          <w:rFonts w:ascii="Arial Narrow" w:hAnsi="Arial Narrow"/>
          <w:sz w:val="21"/>
        </w:rPr>
      </w:pPr>
    </w:p>
    <w:p w:rsidR="0096758F" w:rsidRPr="007E082D" w:rsidRDefault="0096758F" w:rsidP="0096758F">
      <w:pPr>
        <w:tabs>
          <w:tab w:val="right" w:pos="1509"/>
        </w:tabs>
        <w:jc w:val="center"/>
        <w:rPr>
          <w:rFonts w:ascii="Arial Narrow" w:hAnsi="Arial Narrow"/>
          <w:b/>
          <w:sz w:val="28"/>
          <w:szCs w:val="28"/>
        </w:rPr>
      </w:pPr>
      <w:r w:rsidRPr="007E082D">
        <w:rPr>
          <w:rFonts w:ascii="Arial Narrow" w:hAnsi="Arial Narrow"/>
          <w:b/>
          <w:sz w:val="28"/>
          <w:szCs w:val="28"/>
        </w:rPr>
        <w:t>Safe Work Requirement</w:t>
      </w:r>
    </w:p>
    <w:p w:rsidR="0096758F" w:rsidRPr="007E082D" w:rsidRDefault="0096758F" w:rsidP="0096758F">
      <w:pPr>
        <w:tabs>
          <w:tab w:val="right" w:pos="2287"/>
        </w:tabs>
        <w:jc w:val="center"/>
        <w:rPr>
          <w:rFonts w:ascii="Arial Narrow" w:hAnsi="Arial Narrow"/>
          <w:b/>
          <w:sz w:val="21"/>
        </w:rPr>
      </w:pPr>
    </w:p>
    <w:p w:rsidR="0096758F" w:rsidRPr="007E082D" w:rsidRDefault="0096758F" w:rsidP="00C34591">
      <w:pPr>
        <w:pStyle w:val="headingunnumbered"/>
        <w:tabs>
          <w:tab w:val="right" w:pos="9356"/>
        </w:tabs>
        <w:spacing w:after="0"/>
        <w:jc w:val="center"/>
        <w:rPr>
          <w:rFonts w:ascii="Arial Narrow" w:hAnsi="Arial Narrow"/>
          <w:sz w:val="44"/>
          <w:szCs w:val="44"/>
          <w:lang w:eastAsia="zh-CN"/>
        </w:rPr>
      </w:pPr>
      <w:r w:rsidRPr="007E082D">
        <w:rPr>
          <w:rFonts w:ascii="Arial Narrow" w:hAnsi="Arial Narrow"/>
          <w:sz w:val="44"/>
          <w:szCs w:val="44"/>
          <w:lang w:eastAsia="zh-CN"/>
        </w:rPr>
        <w:t xml:space="preserve">Preventive </w:t>
      </w:r>
      <w:r w:rsidR="00C34591" w:rsidRPr="007E082D">
        <w:rPr>
          <w:rFonts w:ascii="Arial Narrow" w:hAnsi="Arial Narrow"/>
          <w:sz w:val="44"/>
          <w:szCs w:val="44"/>
          <w:lang w:eastAsia="zh-CN"/>
        </w:rPr>
        <w:t>and</w:t>
      </w:r>
      <w:r w:rsidRPr="007E082D">
        <w:rPr>
          <w:rFonts w:ascii="Arial Narrow" w:hAnsi="Arial Narrow"/>
          <w:sz w:val="44"/>
          <w:szCs w:val="44"/>
          <w:lang w:eastAsia="zh-CN"/>
        </w:rPr>
        <w:t xml:space="preserve"> Corrective Action Procedure</w:t>
      </w:r>
    </w:p>
    <w:p w:rsidR="0096758F" w:rsidRPr="007E082D" w:rsidRDefault="0096758F" w:rsidP="0096758F">
      <w:pPr>
        <w:pStyle w:val="headingunnumbered"/>
        <w:tabs>
          <w:tab w:val="right" w:pos="2287"/>
        </w:tabs>
        <w:spacing w:after="0"/>
        <w:jc w:val="center"/>
        <w:rPr>
          <w:rFonts w:ascii="Arial Narrow" w:eastAsiaTheme="minorEastAsia" w:hAnsi="Arial Narrow"/>
          <w:b w:val="0"/>
          <w:sz w:val="28"/>
          <w:szCs w:val="28"/>
          <w:lang w:eastAsia="zh-CN"/>
        </w:rPr>
      </w:pPr>
    </w:p>
    <w:p w:rsidR="00BC3FDE" w:rsidRPr="007E082D" w:rsidRDefault="00BC3FDE" w:rsidP="00D523F5">
      <w:pPr>
        <w:rPr>
          <w:rFonts w:ascii="Arial Narrow" w:hAnsi="Arial Narrow"/>
          <w:b/>
          <w:sz w:val="18"/>
          <w:szCs w:val="18"/>
        </w:rPr>
      </w:pPr>
    </w:p>
    <w:p w:rsidR="0096758F" w:rsidRPr="007E082D" w:rsidRDefault="0096758F" w:rsidP="00D523F5">
      <w:pPr>
        <w:rPr>
          <w:rFonts w:ascii="Arial Narrow" w:hAnsi="Arial Narrow"/>
        </w:rPr>
        <w:sectPr w:rsidR="0096758F" w:rsidRPr="007E082D"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7E082D" w:rsidRDefault="00F90D45" w:rsidP="0007702D">
          <w:pPr>
            <w:pStyle w:val="TOCHeading"/>
            <w:jc w:val="center"/>
            <w:rPr>
              <w:rFonts w:ascii="Arial Narrow" w:hAnsi="Arial Narrow"/>
              <w:color w:val="auto"/>
            </w:rPr>
          </w:pPr>
          <w:r w:rsidRPr="007E082D">
            <w:rPr>
              <w:rFonts w:ascii="Arial Narrow" w:hAnsi="Arial Narrow" w:cs="Arial"/>
              <w:color w:val="auto"/>
              <w:sz w:val="21"/>
              <w:szCs w:val="21"/>
              <w:lang w:val="zh-CN"/>
            </w:rPr>
            <w:t>Table of Content</w:t>
          </w:r>
        </w:p>
        <w:p w:rsidR="00303F7B" w:rsidRPr="007E082D" w:rsidRDefault="002C2BB2">
          <w:pPr>
            <w:pStyle w:val="TOC1"/>
            <w:rPr>
              <w:rFonts w:ascii="Arial Narrow" w:eastAsiaTheme="minorEastAsia" w:hAnsi="Arial Narrow" w:cstheme="minorBidi"/>
              <w:noProof/>
              <w:sz w:val="21"/>
              <w:szCs w:val="22"/>
            </w:rPr>
          </w:pPr>
          <w:r w:rsidRPr="007E082D">
            <w:rPr>
              <w:rFonts w:ascii="Arial Narrow" w:hAnsi="Arial Narrow"/>
              <w:szCs w:val="18"/>
            </w:rPr>
            <w:fldChar w:fldCharType="begin"/>
          </w:r>
          <w:r w:rsidR="007A595E" w:rsidRPr="007E082D">
            <w:rPr>
              <w:rFonts w:ascii="Arial Narrow" w:hAnsi="Arial Narrow"/>
              <w:szCs w:val="18"/>
            </w:rPr>
            <w:instrText xml:space="preserve"> TOC \o "1-2" \h \z \u </w:instrText>
          </w:r>
          <w:r w:rsidRPr="007E082D">
            <w:rPr>
              <w:rFonts w:ascii="Arial Narrow" w:hAnsi="Arial Narrow"/>
              <w:szCs w:val="18"/>
            </w:rPr>
            <w:fldChar w:fldCharType="separate"/>
          </w:r>
          <w:hyperlink w:anchor="_Toc477266997" w:history="1">
            <w:r w:rsidR="00303F7B" w:rsidRPr="007E082D">
              <w:rPr>
                <w:rStyle w:val="Hyperlink"/>
                <w:rFonts w:ascii="Arial Narrow" w:hAnsi="Arial Narrow"/>
                <w:bCs/>
                <w:noProof/>
              </w:rPr>
              <w:t>1.</w:t>
            </w:r>
            <w:r w:rsidR="00303F7B" w:rsidRPr="007E082D">
              <w:rPr>
                <w:rFonts w:ascii="Arial Narrow" w:eastAsiaTheme="minorEastAsia" w:hAnsi="Arial Narrow" w:cstheme="minorBidi"/>
                <w:noProof/>
                <w:sz w:val="21"/>
                <w:szCs w:val="22"/>
              </w:rPr>
              <w:tab/>
            </w:r>
            <w:r w:rsidR="00303F7B" w:rsidRPr="007E082D">
              <w:rPr>
                <w:rStyle w:val="Hyperlink"/>
                <w:rFonts w:ascii="Arial Narrow" w:hAnsi="Arial Narrow"/>
                <w:bCs/>
                <w:noProof/>
              </w:rPr>
              <w:t>Purpose</w:t>
            </w:r>
            <w:r w:rsidR="00303F7B" w:rsidRPr="007E082D">
              <w:rPr>
                <w:rFonts w:ascii="Arial Narrow" w:hAnsi="Arial Narrow"/>
                <w:noProof/>
                <w:webHidden/>
              </w:rPr>
              <w:tab/>
            </w:r>
            <w:r w:rsidR="00303F7B" w:rsidRPr="007E082D">
              <w:rPr>
                <w:rFonts w:ascii="Arial Narrow" w:hAnsi="Arial Narrow"/>
                <w:noProof/>
                <w:webHidden/>
              </w:rPr>
              <w:fldChar w:fldCharType="begin"/>
            </w:r>
            <w:r w:rsidR="00303F7B" w:rsidRPr="007E082D">
              <w:rPr>
                <w:rFonts w:ascii="Arial Narrow" w:hAnsi="Arial Narrow"/>
                <w:noProof/>
                <w:webHidden/>
              </w:rPr>
              <w:instrText xml:space="preserve"> PAGEREF _Toc477266997 \h </w:instrText>
            </w:r>
            <w:r w:rsidR="00303F7B" w:rsidRPr="007E082D">
              <w:rPr>
                <w:rFonts w:ascii="Arial Narrow" w:hAnsi="Arial Narrow"/>
                <w:noProof/>
                <w:webHidden/>
              </w:rPr>
            </w:r>
            <w:r w:rsidR="00303F7B" w:rsidRPr="007E082D">
              <w:rPr>
                <w:rFonts w:ascii="Arial Narrow" w:hAnsi="Arial Narrow"/>
                <w:noProof/>
                <w:webHidden/>
              </w:rPr>
              <w:fldChar w:fldCharType="separate"/>
            </w:r>
            <w:r w:rsidR="00303F7B" w:rsidRPr="007E082D">
              <w:rPr>
                <w:rFonts w:ascii="Arial Narrow" w:hAnsi="Arial Narrow"/>
                <w:noProof/>
                <w:webHidden/>
              </w:rPr>
              <w:t>1</w:t>
            </w:r>
            <w:r w:rsidR="00303F7B" w:rsidRPr="007E082D">
              <w:rPr>
                <w:rFonts w:ascii="Arial Narrow" w:hAnsi="Arial Narrow"/>
                <w:noProof/>
                <w:webHidden/>
              </w:rPr>
              <w:fldChar w:fldCharType="end"/>
            </w:r>
          </w:hyperlink>
        </w:p>
        <w:p w:rsidR="00303F7B" w:rsidRPr="007E082D" w:rsidRDefault="00DA1A50">
          <w:pPr>
            <w:pStyle w:val="TOC1"/>
            <w:rPr>
              <w:rFonts w:ascii="Arial Narrow" w:eastAsiaTheme="minorEastAsia" w:hAnsi="Arial Narrow" w:cstheme="minorBidi"/>
              <w:noProof/>
              <w:sz w:val="21"/>
              <w:szCs w:val="22"/>
            </w:rPr>
          </w:pPr>
          <w:hyperlink w:anchor="_Toc477266998" w:history="1">
            <w:r w:rsidR="00303F7B" w:rsidRPr="007E082D">
              <w:rPr>
                <w:rStyle w:val="Hyperlink"/>
                <w:rFonts w:ascii="Arial Narrow" w:hAnsi="Arial Narrow"/>
                <w:bCs/>
                <w:noProof/>
              </w:rPr>
              <w:t>2.</w:t>
            </w:r>
            <w:r w:rsidR="00303F7B" w:rsidRPr="007E082D">
              <w:rPr>
                <w:rFonts w:ascii="Arial Narrow" w:eastAsiaTheme="minorEastAsia" w:hAnsi="Arial Narrow" w:cstheme="minorBidi"/>
                <w:noProof/>
                <w:sz w:val="21"/>
                <w:szCs w:val="22"/>
              </w:rPr>
              <w:tab/>
            </w:r>
            <w:r w:rsidR="00303F7B" w:rsidRPr="007E082D">
              <w:rPr>
                <w:rStyle w:val="Hyperlink"/>
                <w:rFonts w:ascii="Arial Narrow" w:hAnsi="Arial Narrow"/>
                <w:bCs/>
                <w:noProof/>
              </w:rPr>
              <w:t>The scope</w:t>
            </w:r>
            <w:r w:rsidR="00303F7B" w:rsidRPr="007E082D">
              <w:rPr>
                <w:rFonts w:ascii="Arial Narrow" w:hAnsi="Arial Narrow"/>
                <w:noProof/>
                <w:webHidden/>
              </w:rPr>
              <w:tab/>
            </w:r>
            <w:r w:rsidR="00303F7B" w:rsidRPr="007E082D">
              <w:rPr>
                <w:rFonts w:ascii="Arial Narrow" w:hAnsi="Arial Narrow"/>
                <w:noProof/>
                <w:webHidden/>
              </w:rPr>
              <w:fldChar w:fldCharType="begin"/>
            </w:r>
            <w:r w:rsidR="00303F7B" w:rsidRPr="007E082D">
              <w:rPr>
                <w:rFonts w:ascii="Arial Narrow" w:hAnsi="Arial Narrow"/>
                <w:noProof/>
                <w:webHidden/>
              </w:rPr>
              <w:instrText xml:space="preserve"> PAGEREF _Toc477266998 \h </w:instrText>
            </w:r>
            <w:r w:rsidR="00303F7B" w:rsidRPr="007E082D">
              <w:rPr>
                <w:rFonts w:ascii="Arial Narrow" w:hAnsi="Arial Narrow"/>
                <w:noProof/>
                <w:webHidden/>
              </w:rPr>
            </w:r>
            <w:r w:rsidR="00303F7B" w:rsidRPr="007E082D">
              <w:rPr>
                <w:rFonts w:ascii="Arial Narrow" w:hAnsi="Arial Narrow"/>
                <w:noProof/>
                <w:webHidden/>
              </w:rPr>
              <w:fldChar w:fldCharType="separate"/>
            </w:r>
            <w:r w:rsidR="00303F7B" w:rsidRPr="007E082D">
              <w:rPr>
                <w:rFonts w:ascii="Arial Narrow" w:hAnsi="Arial Narrow"/>
                <w:noProof/>
                <w:webHidden/>
              </w:rPr>
              <w:t>1</w:t>
            </w:r>
            <w:r w:rsidR="00303F7B" w:rsidRPr="007E082D">
              <w:rPr>
                <w:rFonts w:ascii="Arial Narrow" w:hAnsi="Arial Narrow"/>
                <w:noProof/>
                <w:webHidden/>
              </w:rPr>
              <w:fldChar w:fldCharType="end"/>
            </w:r>
          </w:hyperlink>
        </w:p>
        <w:p w:rsidR="00303F7B" w:rsidRPr="007E082D" w:rsidRDefault="00DA1A50">
          <w:pPr>
            <w:pStyle w:val="TOC1"/>
            <w:rPr>
              <w:rFonts w:ascii="Arial Narrow" w:eastAsiaTheme="minorEastAsia" w:hAnsi="Arial Narrow" w:cstheme="minorBidi"/>
              <w:noProof/>
              <w:sz w:val="21"/>
              <w:szCs w:val="22"/>
            </w:rPr>
          </w:pPr>
          <w:hyperlink w:anchor="_Toc477266999" w:history="1">
            <w:r w:rsidR="00303F7B" w:rsidRPr="007E082D">
              <w:rPr>
                <w:rStyle w:val="Hyperlink"/>
                <w:rFonts w:ascii="Arial Narrow" w:hAnsi="Arial Narrow"/>
                <w:bCs/>
                <w:noProof/>
              </w:rPr>
              <w:t>3.</w:t>
            </w:r>
            <w:r w:rsidR="00303F7B" w:rsidRPr="007E082D">
              <w:rPr>
                <w:rFonts w:ascii="Arial Narrow" w:eastAsiaTheme="minorEastAsia" w:hAnsi="Arial Narrow" w:cstheme="minorBidi"/>
                <w:noProof/>
                <w:sz w:val="21"/>
                <w:szCs w:val="22"/>
              </w:rPr>
              <w:tab/>
            </w:r>
            <w:r w:rsidR="00303F7B" w:rsidRPr="007E082D">
              <w:rPr>
                <w:rStyle w:val="Hyperlink"/>
                <w:rFonts w:ascii="Arial Narrow" w:hAnsi="Arial Narrow"/>
                <w:bCs/>
                <w:noProof/>
              </w:rPr>
              <w:t>Definitions</w:t>
            </w:r>
            <w:r w:rsidR="00303F7B" w:rsidRPr="007E082D">
              <w:rPr>
                <w:rFonts w:ascii="Arial Narrow" w:hAnsi="Arial Narrow"/>
                <w:noProof/>
                <w:webHidden/>
              </w:rPr>
              <w:tab/>
            </w:r>
            <w:r w:rsidR="00303F7B" w:rsidRPr="007E082D">
              <w:rPr>
                <w:rFonts w:ascii="Arial Narrow" w:hAnsi="Arial Narrow"/>
                <w:noProof/>
                <w:webHidden/>
              </w:rPr>
              <w:fldChar w:fldCharType="begin"/>
            </w:r>
            <w:r w:rsidR="00303F7B" w:rsidRPr="007E082D">
              <w:rPr>
                <w:rFonts w:ascii="Arial Narrow" w:hAnsi="Arial Narrow"/>
                <w:noProof/>
                <w:webHidden/>
              </w:rPr>
              <w:instrText xml:space="preserve"> PAGEREF _Toc477266999 \h </w:instrText>
            </w:r>
            <w:r w:rsidR="00303F7B" w:rsidRPr="007E082D">
              <w:rPr>
                <w:rFonts w:ascii="Arial Narrow" w:hAnsi="Arial Narrow"/>
                <w:noProof/>
                <w:webHidden/>
              </w:rPr>
            </w:r>
            <w:r w:rsidR="00303F7B" w:rsidRPr="007E082D">
              <w:rPr>
                <w:rFonts w:ascii="Arial Narrow" w:hAnsi="Arial Narrow"/>
                <w:noProof/>
                <w:webHidden/>
              </w:rPr>
              <w:fldChar w:fldCharType="separate"/>
            </w:r>
            <w:r w:rsidR="00303F7B" w:rsidRPr="007E082D">
              <w:rPr>
                <w:rFonts w:ascii="Arial Narrow" w:hAnsi="Arial Narrow"/>
                <w:noProof/>
                <w:webHidden/>
              </w:rPr>
              <w:t>1</w:t>
            </w:r>
            <w:r w:rsidR="00303F7B" w:rsidRPr="007E082D">
              <w:rPr>
                <w:rFonts w:ascii="Arial Narrow" w:hAnsi="Arial Narrow"/>
                <w:noProof/>
                <w:webHidden/>
              </w:rPr>
              <w:fldChar w:fldCharType="end"/>
            </w:r>
          </w:hyperlink>
        </w:p>
        <w:p w:rsidR="00303F7B" w:rsidRPr="007E082D" w:rsidRDefault="00DA1A50">
          <w:pPr>
            <w:pStyle w:val="TOC1"/>
            <w:rPr>
              <w:rFonts w:ascii="Arial Narrow" w:eastAsiaTheme="minorEastAsia" w:hAnsi="Arial Narrow" w:cstheme="minorBidi"/>
              <w:noProof/>
              <w:sz w:val="21"/>
              <w:szCs w:val="22"/>
            </w:rPr>
          </w:pPr>
          <w:hyperlink w:anchor="_Toc477267000" w:history="1">
            <w:r w:rsidR="00303F7B" w:rsidRPr="007E082D">
              <w:rPr>
                <w:rStyle w:val="Hyperlink"/>
                <w:rFonts w:ascii="Arial Narrow" w:hAnsi="Arial Narrow"/>
                <w:bCs/>
                <w:noProof/>
              </w:rPr>
              <w:t>4.</w:t>
            </w:r>
            <w:r w:rsidR="00303F7B" w:rsidRPr="007E082D">
              <w:rPr>
                <w:rFonts w:ascii="Arial Narrow" w:eastAsiaTheme="minorEastAsia" w:hAnsi="Arial Narrow" w:cstheme="minorBidi"/>
                <w:noProof/>
                <w:sz w:val="21"/>
                <w:szCs w:val="22"/>
              </w:rPr>
              <w:tab/>
            </w:r>
            <w:r w:rsidR="00303F7B" w:rsidRPr="007E082D">
              <w:rPr>
                <w:rStyle w:val="Hyperlink"/>
                <w:rFonts w:ascii="Arial Narrow" w:hAnsi="Arial Narrow"/>
                <w:bCs/>
                <w:noProof/>
              </w:rPr>
              <w:t>Procedure</w:t>
            </w:r>
            <w:r w:rsidR="00303F7B" w:rsidRPr="007E082D">
              <w:rPr>
                <w:rFonts w:ascii="Arial Narrow" w:hAnsi="Arial Narrow"/>
                <w:noProof/>
                <w:webHidden/>
              </w:rPr>
              <w:tab/>
            </w:r>
            <w:r w:rsidR="00303F7B" w:rsidRPr="007E082D">
              <w:rPr>
                <w:rFonts w:ascii="Arial Narrow" w:hAnsi="Arial Narrow"/>
                <w:noProof/>
                <w:webHidden/>
              </w:rPr>
              <w:fldChar w:fldCharType="begin"/>
            </w:r>
            <w:r w:rsidR="00303F7B" w:rsidRPr="007E082D">
              <w:rPr>
                <w:rFonts w:ascii="Arial Narrow" w:hAnsi="Arial Narrow"/>
                <w:noProof/>
                <w:webHidden/>
              </w:rPr>
              <w:instrText xml:space="preserve"> PAGEREF _Toc477267000 \h </w:instrText>
            </w:r>
            <w:r w:rsidR="00303F7B" w:rsidRPr="007E082D">
              <w:rPr>
                <w:rFonts w:ascii="Arial Narrow" w:hAnsi="Arial Narrow"/>
                <w:noProof/>
                <w:webHidden/>
              </w:rPr>
            </w:r>
            <w:r w:rsidR="00303F7B" w:rsidRPr="007E082D">
              <w:rPr>
                <w:rFonts w:ascii="Arial Narrow" w:hAnsi="Arial Narrow"/>
                <w:noProof/>
                <w:webHidden/>
              </w:rPr>
              <w:fldChar w:fldCharType="separate"/>
            </w:r>
            <w:r w:rsidR="00303F7B" w:rsidRPr="007E082D">
              <w:rPr>
                <w:rFonts w:ascii="Arial Narrow" w:hAnsi="Arial Narrow"/>
                <w:noProof/>
                <w:webHidden/>
              </w:rPr>
              <w:t>1</w:t>
            </w:r>
            <w:r w:rsidR="00303F7B" w:rsidRPr="007E082D">
              <w:rPr>
                <w:rFonts w:ascii="Arial Narrow" w:hAnsi="Arial Narrow"/>
                <w:noProof/>
                <w:webHidden/>
              </w:rPr>
              <w:fldChar w:fldCharType="end"/>
            </w:r>
          </w:hyperlink>
        </w:p>
        <w:p w:rsidR="00303F7B" w:rsidRPr="007E082D" w:rsidRDefault="00DA1A50">
          <w:pPr>
            <w:pStyle w:val="TOC1"/>
            <w:rPr>
              <w:rFonts w:ascii="Arial Narrow" w:eastAsiaTheme="minorEastAsia" w:hAnsi="Arial Narrow" w:cstheme="minorBidi"/>
              <w:noProof/>
              <w:sz w:val="21"/>
              <w:szCs w:val="22"/>
            </w:rPr>
          </w:pPr>
          <w:hyperlink w:anchor="_Toc477267001" w:history="1">
            <w:r w:rsidR="00303F7B" w:rsidRPr="007E082D">
              <w:rPr>
                <w:rStyle w:val="Hyperlink"/>
                <w:rFonts w:ascii="Arial Narrow" w:hAnsi="Arial Narrow"/>
                <w:noProof/>
              </w:rPr>
              <w:t>Appendix 1:  Preventive and Corrective Action Process Flowchart</w:t>
            </w:r>
            <w:r w:rsidR="00303F7B" w:rsidRPr="007E082D">
              <w:rPr>
                <w:rFonts w:ascii="Arial Narrow" w:hAnsi="Arial Narrow"/>
                <w:noProof/>
                <w:webHidden/>
              </w:rPr>
              <w:tab/>
            </w:r>
            <w:r w:rsidR="00303F7B" w:rsidRPr="007E082D">
              <w:rPr>
                <w:rFonts w:ascii="Arial Narrow" w:hAnsi="Arial Narrow"/>
                <w:noProof/>
                <w:webHidden/>
              </w:rPr>
              <w:fldChar w:fldCharType="begin"/>
            </w:r>
            <w:r w:rsidR="00303F7B" w:rsidRPr="007E082D">
              <w:rPr>
                <w:rFonts w:ascii="Arial Narrow" w:hAnsi="Arial Narrow"/>
                <w:noProof/>
                <w:webHidden/>
              </w:rPr>
              <w:instrText xml:space="preserve"> PAGEREF _Toc477267001 \h </w:instrText>
            </w:r>
            <w:r w:rsidR="00303F7B" w:rsidRPr="007E082D">
              <w:rPr>
                <w:rFonts w:ascii="Arial Narrow" w:hAnsi="Arial Narrow"/>
                <w:noProof/>
                <w:webHidden/>
              </w:rPr>
            </w:r>
            <w:r w:rsidR="00303F7B" w:rsidRPr="007E082D">
              <w:rPr>
                <w:rFonts w:ascii="Arial Narrow" w:hAnsi="Arial Narrow"/>
                <w:noProof/>
                <w:webHidden/>
              </w:rPr>
              <w:fldChar w:fldCharType="separate"/>
            </w:r>
            <w:r w:rsidR="00303F7B" w:rsidRPr="007E082D">
              <w:rPr>
                <w:rFonts w:ascii="Arial Narrow" w:hAnsi="Arial Narrow"/>
                <w:noProof/>
                <w:webHidden/>
              </w:rPr>
              <w:t>3</w:t>
            </w:r>
            <w:r w:rsidR="00303F7B" w:rsidRPr="007E082D">
              <w:rPr>
                <w:rFonts w:ascii="Arial Narrow" w:hAnsi="Arial Narrow"/>
                <w:noProof/>
                <w:webHidden/>
              </w:rPr>
              <w:fldChar w:fldCharType="end"/>
            </w:r>
          </w:hyperlink>
        </w:p>
        <w:p w:rsidR="004A156E" w:rsidRPr="007E082D" w:rsidRDefault="002C2BB2" w:rsidP="00A522B4">
          <w:pPr>
            <w:rPr>
              <w:rFonts w:ascii="Arial Narrow" w:hAnsi="Arial Narrow"/>
              <w:sz w:val="18"/>
              <w:szCs w:val="18"/>
            </w:rPr>
          </w:pPr>
          <w:r w:rsidRPr="007E082D">
            <w:rPr>
              <w:rFonts w:ascii="Arial Narrow" w:eastAsia="Arial" w:hAnsi="Arial Narrow"/>
              <w:sz w:val="18"/>
              <w:szCs w:val="18"/>
            </w:rPr>
            <w:fldChar w:fldCharType="end"/>
          </w:r>
        </w:p>
      </w:sdtContent>
    </w:sdt>
    <w:p w:rsidR="00D318D3" w:rsidRPr="007E082D" w:rsidRDefault="00D318D3" w:rsidP="00D523F5">
      <w:pPr>
        <w:rPr>
          <w:rFonts w:ascii="Arial Narrow" w:hAnsi="Arial Narrow"/>
        </w:rPr>
        <w:sectPr w:rsidR="00D318D3" w:rsidRPr="007E082D" w:rsidSect="00A85B27">
          <w:pgSz w:w="11907" w:h="16834" w:code="9"/>
          <w:pgMar w:top="1520" w:right="1134" w:bottom="1440" w:left="1418" w:header="850" w:footer="284" w:gutter="0"/>
          <w:cols w:space="425"/>
          <w:docGrid w:linePitch="326"/>
        </w:sectPr>
      </w:pPr>
    </w:p>
    <w:p w:rsidR="004A156E" w:rsidRPr="007E082D" w:rsidRDefault="004A156E" w:rsidP="00D523F5">
      <w:pPr>
        <w:rPr>
          <w:rFonts w:ascii="Arial Narrow" w:hAnsi="Arial Narrow"/>
        </w:rPr>
        <w:sectPr w:rsidR="004A156E" w:rsidRPr="007E082D" w:rsidSect="007E082D">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7E082D" w:rsidTr="00EB027A">
        <w:tc>
          <w:tcPr>
            <w:tcW w:w="9090" w:type="dxa"/>
          </w:tcPr>
          <w:p w:rsidR="00303F7B" w:rsidRPr="007E082D" w:rsidRDefault="00303F7B" w:rsidP="00F0487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36345135"/>
            <w:bookmarkStart w:id="1" w:name="_Toc477266997"/>
            <w:r w:rsidRPr="007E082D">
              <w:rPr>
                <w:rFonts w:ascii="Arial Narrow" w:hAnsi="Arial Narrow" w:cs="Arial"/>
                <w:bCs/>
                <w:caps w:val="0"/>
                <w:szCs w:val="18"/>
              </w:rPr>
              <w:lastRenderedPageBreak/>
              <w:t>Purpose</w:t>
            </w:r>
            <w:bookmarkEnd w:id="0"/>
            <w:bookmarkEnd w:id="1"/>
            <w:r w:rsidRPr="007E082D">
              <w:rPr>
                <w:rFonts w:ascii="Arial Narrow" w:hAnsi="Arial Narrow" w:cs="Arial"/>
                <w:bCs/>
                <w:caps w:val="0"/>
                <w:szCs w:val="18"/>
              </w:rPr>
              <w:t xml:space="preserve">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rPr>
            </w:pPr>
            <w:r w:rsidRPr="007E082D">
              <w:rPr>
                <w:rFonts w:ascii="Arial Narrow" w:hAnsi="Arial Narrow" w:cs="Arial"/>
                <w:color w:val="auto"/>
                <w:sz w:val="18"/>
                <w:szCs w:val="18"/>
              </w:rPr>
              <w:t xml:space="preserve">The purpose of </w:t>
            </w:r>
            <w:bookmarkStart w:id="2" w:name="OLE_LINK1"/>
            <w:r w:rsidRPr="007E082D">
              <w:rPr>
                <w:rFonts w:ascii="Arial Narrow" w:hAnsi="Arial Narrow" w:cs="Arial"/>
                <w:color w:val="auto"/>
                <w:sz w:val="18"/>
                <w:szCs w:val="18"/>
              </w:rPr>
              <w:t>preventive and corrective action procedure</w:t>
            </w:r>
            <w:bookmarkEnd w:id="2"/>
            <w:r w:rsidRPr="007E082D">
              <w:rPr>
                <w:rFonts w:ascii="Arial Narrow" w:hAnsi="Arial Narrow" w:cs="Arial"/>
                <w:color w:val="auto"/>
                <w:sz w:val="18"/>
                <w:szCs w:val="18"/>
              </w:rPr>
              <w:t xml:space="preserve"> is to describe the system, methods and responsibilities for initiating and carrying out Preventive and Corrective actions within </w:t>
            </w:r>
            <w:r w:rsidR="00EB027A" w:rsidRPr="007E082D">
              <w:rPr>
                <w:rFonts w:ascii="Arial Narrow" w:hAnsi="Arial Narrow" w:cs="Arial"/>
                <w:color w:val="auto"/>
                <w:sz w:val="18"/>
                <w:szCs w:val="18"/>
              </w:rPr>
              <w:t>ECDC</w:t>
            </w:r>
            <w:r w:rsidRPr="007E082D">
              <w:rPr>
                <w:rFonts w:ascii="Arial Narrow" w:hAnsi="Arial Narrow" w:cs="Arial"/>
                <w:color w:val="auto"/>
                <w:sz w:val="18"/>
                <w:szCs w:val="18"/>
              </w:rPr>
              <w:t>.</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sz w:val="18"/>
                <w:szCs w:val="18"/>
                <w:lang w:eastAsia="zh-CN"/>
              </w:rPr>
            </w:pPr>
            <w:r w:rsidRPr="007E082D">
              <w:rPr>
                <w:rFonts w:ascii="Arial Narrow" w:hAnsi="Arial Narrow" w:cs="Arial"/>
                <w:color w:val="auto"/>
                <w:sz w:val="18"/>
                <w:szCs w:val="18"/>
              </w:rPr>
              <w:t xml:space="preserve"> </w:t>
            </w:r>
          </w:p>
          <w:p w:rsidR="00303F7B" w:rsidRPr="007E082D" w:rsidRDefault="00303F7B" w:rsidP="00F0487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328958564"/>
            <w:bookmarkStart w:id="4" w:name="_Toc436345136"/>
            <w:bookmarkStart w:id="5" w:name="_Toc477266998"/>
            <w:r w:rsidRPr="007E082D">
              <w:rPr>
                <w:rFonts w:ascii="Arial Narrow" w:hAnsi="Arial Narrow" w:cs="Arial"/>
                <w:bCs/>
                <w:caps w:val="0"/>
                <w:szCs w:val="18"/>
              </w:rPr>
              <w:t>The scope</w:t>
            </w:r>
            <w:bookmarkEnd w:id="3"/>
            <w:bookmarkEnd w:id="4"/>
            <w:bookmarkEnd w:id="5"/>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color w:val="auto"/>
                <w:sz w:val="18"/>
                <w:szCs w:val="18"/>
              </w:rPr>
              <w:t xml:space="preserve">The scope of preventive and corrective action procedure within all activities of </w:t>
            </w:r>
            <w:r w:rsidR="00EB027A" w:rsidRPr="007E082D">
              <w:rPr>
                <w:rFonts w:ascii="Arial Narrow" w:hAnsi="Arial Narrow" w:cs="Arial"/>
                <w:color w:val="auto"/>
                <w:sz w:val="18"/>
                <w:szCs w:val="18"/>
              </w:rPr>
              <w:t>ECDC</w:t>
            </w:r>
            <w:r w:rsidRPr="007E082D">
              <w:rPr>
                <w:rFonts w:ascii="Arial Narrow" w:hAnsi="Arial Narrow" w:cs="Arial"/>
                <w:color w:val="auto"/>
                <w:sz w:val="18"/>
                <w:szCs w:val="18"/>
              </w:rPr>
              <w:t xml:space="preserve"> and the activities of the subcontractor of </w:t>
            </w:r>
            <w:r w:rsidR="00EB027A" w:rsidRPr="007E082D">
              <w:rPr>
                <w:rFonts w:ascii="Arial Narrow" w:hAnsi="Arial Narrow" w:cs="Arial"/>
                <w:color w:val="auto"/>
                <w:sz w:val="18"/>
                <w:szCs w:val="18"/>
              </w:rPr>
              <w:t>ECDC</w:t>
            </w:r>
            <w:bookmarkStart w:id="6" w:name="_Toc328958565"/>
            <w:r w:rsidRPr="007E082D">
              <w:rPr>
                <w:rFonts w:ascii="Arial Narrow" w:hAnsi="Arial Narrow" w:cs="Arial"/>
                <w:color w:val="auto"/>
                <w:sz w:val="18"/>
                <w:szCs w:val="18"/>
                <w:lang w:eastAsia="zh-CN"/>
              </w:rPr>
              <w:t>.</w:t>
            </w:r>
          </w:p>
          <w:p w:rsidR="00303F7B" w:rsidRPr="007E082D" w:rsidRDefault="00303F7B" w:rsidP="00F0487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7" w:name="_Toc436345137"/>
            <w:bookmarkStart w:id="8" w:name="_Toc477266999"/>
            <w:r w:rsidRPr="007E082D">
              <w:rPr>
                <w:rFonts w:ascii="Arial Narrow" w:hAnsi="Arial Narrow" w:cs="Arial"/>
                <w:bCs/>
                <w:caps w:val="0"/>
                <w:szCs w:val="18"/>
              </w:rPr>
              <w:t>Definitions</w:t>
            </w:r>
            <w:bookmarkEnd w:id="6"/>
            <w:bookmarkEnd w:id="7"/>
            <w:bookmarkEnd w:id="8"/>
            <w:r w:rsidRPr="007E082D">
              <w:rPr>
                <w:rFonts w:ascii="Arial Narrow" w:hAnsi="Arial Narrow" w:cs="Arial"/>
                <w:bCs/>
                <w:caps w:val="0"/>
                <w:szCs w:val="18"/>
              </w:rPr>
              <w:t xml:space="preserve">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b/>
                <w:color w:val="auto"/>
                <w:sz w:val="18"/>
                <w:szCs w:val="18"/>
              </w:rPr>
              <w:t>Non-conformance</w:t>
            </w:r>
            <w:r w:rsidRPr="007E082D">
              <w:rPr>
                <w:rFonts w:ascii="Arial Narrow" w:hAnsi="Arial Narrow" w:cs="Arial"/>
                <w:color w:val="auto"/>
                <w:sz w:val="18"/>
                <w:szCs w:val="18"/>
              </w:rPr>
              <w:t xml:space="preserve"> - Non-Fulfillment of a requirement</w:t>
            </w:r>
            <w:r w:rsidRPr="007E082D">
              <w:rPr>
                <w:rFonts w:ascii="Arial Narrow" w:hAnsi="Arial Narrow" w:cs="Arial"/>
                <w:color w:val="auto"/>
                <w:sz w:val="18"/>
                <w:szCs w:val="18"/>
                <w:lang w:eastAsia="zh-CN"/>
              </w:rPr>
              <w:t>, standards, rules, guidelines, etc.</w:t>
            </w:r>
            <w:r w:rsidRPr="007E082D">
              <w:rPr>
                <w:rFonts w:ascii="Arial Narrow" w:hAnsi="Arial Narrow" w:cs="Arial"/>
                <w:color w:val="auto"/>
                <w:sz w:val="18"/>
                <w:szCs w:val="18"/>
              </w:rPr>
              <w:t xml:space="preserve">.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b/>
                <w:color w:val="auto"/>
                <w:sz w:val="18"/>
                <w:szCs w:val="18"/>
              </w:rPr>
              <w:t>Repetitive Non-conformance</w:t>
            </w:r>
            <w:r w:rsidRPr="007E082D">
              <w:rPr>
                <w:rFonts w:ascii="Arial Narrow" w:hAnsi="Arial Narrow" w:cs="Arial"/>
                <w:b/>
                <w:color w:val="auto"/>
                <w:sz w:val="18"/>
                <w:szCs w:val="18"/>
                <w:lang w:eastAsia="zh-CN"/>
              </w:rPr>
              <w:t xml:space="preserve"> </w:t>
            </w:r>
            <w:r w:rsidRPr="007E082D">
              <w:rPr>
                <w:rFonts w:ascii="Arial Narrow" w:hAnsi="Arial Narrow" w:cs="Arial"/>
                <w:color w:val="auto"/>
                <w:sz w:val="18"/>
                <w:szCs w:val="18"/>
              </w:rPr>
              <w:t xml:space="preserve">- An event, that if not addressed and/or corrected, shall result   in a very high probability of injury, loss or damage.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b/>
                <w:color w:val="auto"/>
                <w:sz w:val="18"/>
                <w:szCs w:val="18"/>
              </w:rPr>
              <w:t>Corrective Action</w:t>
            </w:r>
            <w:r w:rsidRPr="007E082D">
              <w:rPr>
                <w:rFonts w:ascii="Arial Narrow" w:hAnsi="Arial Narrow" w:cs="Arial"/>
                <w:color w:val="auto"/>
                <w:sz w:val="18"/>
                <w:szCs w:val="18"/>
              </w:rPr>
              <w:t xml:space="preserve"> - The action taken to prevent re-occurrence of the non</w:t>
            </w:r>
            <w:r w:rsidRPr="007E082D">
              <w:rPr>
                <w:rFonts w:ascii="Arial Narrow" w:hAnsi="Arial Narrow" w:cs="Arial"/>
                <w:color w:val="auto"/>
                <w:sz w:val="18"/>
                <w:szCs w:val="18"/>
                <w:lang w:eastAsia="zh-CN"/>
              </w:rPr>
              <w:t>-</w:t>
            </w:r>
            <w:r w:rsidRPr="007E082D">
              <w:rPr>
                <w:rFonts w:ascii="Arial Narrow" w:hAnsi="Arial Narrow" w:cs="Arial"/>
                <w:color w:val="auto"/>
                <w:sz w:val="18"/>
                <w:szCs w:val="18"/>
              </w:rPr>
              <w:t>conformity</w:t>
            </w:r>
            <w:r w:rsidRPr="007E082D">
              <w:rPr>
                <w:rFonts w:ascii="Arial Narrow" w:hAnsi="Arial Narrow" w:cs="Arial"/>
                <w:color w:val="auto"/>
                <w:sz w:val="18"/>
                <w:szCs w:val="18"/>
                <w:lang w:eastAsia="zh-CN"/>
              </w:rPr>
              <w:t xml:space="preserve"> or corrective the non-conformance items</w:t>
            </w:r>
            <w:r w:rsidRPr="007E082D">
              <w:rPr>
                <w:rFonts w:ascii="Arial Narrow" w:hAnsi="Arial Narrow" w:cs="Arial"/>
                <w:color w:val="auto"/>
                <w:sz w:val="18"/>
                <w:szCs w:val="18"/>
              </w:rPr>
              <w:t xml:space="preserve">.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b/>
                <w:color w:val="auto"/>
                <w:sz w:val="18"/>
                <w:szCs w:val="18"/>
              </w:rPr>
              <w:t>Preventive Action</w:t>
            </w:r>
            <w:r w:rsidRPr="007E082D">
              <w:rPr>
                <w:rFonts w:ascii="Arial Narrow" w:hAnsi="Arial Narrow" w:cs="Arial"/>
                <w:color w:val="auto"/>
                <w:sz w:val="18"/>
                <w:szCs w:val="18"/>
                <w:lang w:eastAsia="zh-CN"/>
              </w:rPr>
              <w:t xml:space="preserve"> </w:t>
            </w:r>
            <w:r w:rsidRPr="007E082D">
              <w:rPr>
                <w:rFonts w:ascii="Arial Narrow" w:hAnsi="Arial Narrow" w:cs="Arial"/>
                <w:color w:val="auto"/>
                <w:sz w:val="18"/>
                <w:szCs w:val="18"/>
              </w:rPr>
              <w:t xml:space="preserve">- Action to eliminate the cause of a potential nonconformity or other undesirable situation to prevent occurrence.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b/>
                <w:color w:val="auto"/>
                <w:sz w:val="18"/>
                <w:szCs w:val="18"/>
              </w:rPr>
              <w:t>CAR</w:t>
            </w:r>
            <w:r w:rsidRPr="007E082D">
              <w:rPr>
                <w:rFonts w:ascii="Arial Narrow" w:hAnsi="Arial Narrow" w:cs="Arial"/>
                <w:color w:val="auto"/>
                <w:sz w:val="18"/>
                <w:szCs w:val="18"/>
              </w:rPr>
              <w:t xml:space="preserve"> - Corrective Action Register</w:t>
            </w:r>
            <w:r w:rsidRPr="007E082D">
              <w:rPr>
                <w:rFonts w:ascii="Arial Narrow" w:hAnsi="Arial Narrow" w:cs="Arial"/>
                <w:color w:val="auto"/>
                <w:sz w:val="18"/>
                <w:szCs w:val="18"/>
                <w:lang w:eastAsia="zh-CN"/>
              </w:rPr>
              <w:t>.</w:t>
            </w:r>
          </w:p>
          <w:p w:rsidR="00303F7B" w:rsidRPr="007E082D" w:rsidRDefault="00303F7B" w:rsidP="00F04875">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9" w:name="_Toc436345138"/>
            <w:bookmarkStart w:id="10" w:name="_Toc477267000"/>
            <w:r w:rsidRPr="007E082D">
              <w:rPr>
                <w:rFonts w:ascii="Arial Narrow" w:hAnsi="Arial Narrow" w:cs="Arial"/>
                <w:bCs/>
                <w:caps w:val="0"/>
                <w:szCs w:val="18"/>
              </w:rPr>
              <w:t>Procedure</w:t>
            </w:r>
            <w:bookmarkEnd w:id="9"/>
            <w:bookmarkEnd w:id="10"/>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color w:val="auto"/>
                <w:sz w:val="18"/>
                <w:szCs w:val="18"/>
              </w:rPr>
              <w:t xml:space="preserve">The sequence of activities and controls for the Corrective and Preventive Action process are detailed in Appendix 1 - Corrective and Preventive Action Flowchart.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color w:val="auto"/>
                <w:sz w:val="18"/>
                <w:szCs w:val="18"/>
              </w:rPr>
              <w:t xml:space="preserve">In addition to the flowchart the following procedures to be followed: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color w:val="auto"/>
                <w:sz w:val="18"/>
                <w:szCs w:val="18"/>
              </w:rPr>
              <w:t xml:space="preserve">Upon receiving the Non-conformance Report, the HSE Supervisor to initiate Corrective Action Report to describe the corrective action taken to eliminate the cause of an existing nonconformity, defect, or other undesirable situation that has caused a problem or Client or third party complaint.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color w:val="auto"/>
                <w:sz w:val="18"/>
                <w:szCs w:val="18"/>
              </w:rPr>
              <w:t xml:space="preserve">Preventive Action report is taken to eliminate the cause of a potential non-conformance, defect, or other undesirable situation that has not at present caused a third party or client complaint but if not addressed has the potential to do so. Preventive actions may be initiated based on observations made during audits or inspections, reports, improvements suggested through client feedback surveys, employee suggestions, etc.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7E082D">
              <w:rPr>
                <w:rFonts w:ascii="Arial Narrow" w:hAnsi="Arial Narrow" w:cs="Arial"/>
                <w:color w:val="auto"/>
                <w:sz w:val="18"/>
                <w:szCs w:val="18"/>
              </w:rPr>
              <w:t xml:space="preserve">HSE supervisor to keep &amp; update a CAR daily and make sure that target date to correct the non-conformity is known &amp; confirmed   </w:t>
            </w:r>
          </w:p>
          <w:p w:rsidR="00303F7B" w:rsidRPr="007E082D" w:rsidRDefault="00303F7B" w:rsidP="00F04875">
            <w:pPr>
              <w:pStyle w:val="BodyText"/>
              <w:spacing w:afterLines="50" w:after="120" w:line="300" w:lineRule="exact"/>
              <w:ind w:leftChars="200" w:left="440" w:rightChars="50" w:right="110"/>
              <w:jc w:val="both"/>
              <w:rPr>
                <w:rFonts w:ascii="Arial Narrow" w:hAnsi="Arial Narrow" w:cs="Arial"/>
                <w:b/>
                <w:sz w:val="18"/>
                <w:szCs w:val="18"/>
                <w:lang w:eastAsia="zh-CN"/>
              </w:rPr>
            </w:pPr>
            <w:r w:rsidRPr="007E082D">
              <w:rPr>
                <w:rFonts w:ascii="Arial Narrow" w:hAnsi="Arial Narrow" w:cs="Arial"/>
                <w:color w:val="auto"/>
                <w:sz w:val="18"/>
                <w:szCs w:val="18"/>
              </w:rPr>
              <w:t xml:space="preserve">Note: All client or third party complaints and Audit findings must be documented and handled according to these procedures. </w:t>
            </w:r>
          </w:p>
          <w:p w:rsidR="00F34877" w:rsidRPr="007E082D" w:rsidRDefault="00F34877" w:rsidP="00CE0E05">
            <w:pPr>
              <w:spacing w:after="50" w:line="300" w:lineRule="atLeast"/>
              <w:ind w:leftChars="200" w:left="440" w:rightChars="50" w:right="110"/>
              <w:rPr>
                <w:rFonts w:ascii="Arial Narrow" w:hAnsi="Arial Narrow"/>
                <w:sz w:val="18"/>
                <w:szCs w:val="18"/>
              </w:rPr>
            </w:pPr>
          </w:p>
          <w:p w:rsidR="00896326" w:rsidRPr="007E082D" w:rsidRDefault="00896326" w:rsidP="00CE0E05">
            <w:pPr>
              <w:spacing w:after="50" w:line="300" w:lineRule="atLeast"/>
              <w:ind w:leftChars="200" w:left="440" w:rightChars="50" w:right="110"/>
              <w:rPr>
                <w:rFonts w:ascii="Arial Narrow" w:hAnsi="Arial Narrow"/>
                <w:sz w:val="18"/>
                <w:szCs w:val="18"/>
              </w:rPr>
            </w:pPr>
          </w:p>
        </w:tc>
        <w:tc>
          <w:tcPr>
            <w:tcW w:w="266" w:type="dxa"/>
          </w:tcPr>
          <w:p w:rsidR="00F34877" w:rsidRPr="007E082D" w:rsidRDefault="00F34877" w:rsidP="00D523F5">
            <w:pPr>
              <w:rPr>
                <w:rFonts w:ascii="Arial Narrow" w:hAnsi="Arial Narrow"/>
                <w:sz w:val="18"/>
                <w:szCs w:val="18"/>
              </w:rPr>
            </w:pPr>
          </w:p>
          <w:p w:rsidR="00F34877" w:rsidRPr="007E082D" w:rsidRDefault="00F34877" w:rsidP="00D523F5">
            <w:pPr>
              <w:rPr>
                <w:rFonts w:ascii="Arial Narrow" w:hAnsi="Arial Narrow"/>
              </w:rPr>
            </w:pPr>
          </w:p>
          <w:p w:rsidR="00F34877" w:rsidRPr="007E082D" w:rsidRDefault="00F34877" w:rsidP="00D523F5">
            <w:pPr>
              <w:rPr>
                <w:rFonts w:ascii="Arial Narrow" w:hAnsi="Arial Narrow"/>
              </w:rPr>
            </w:pPr>
          </w:p>
          <w:p w:rsidR="00F34877" w:rsidRPr="007E082D" w:rsidRDefault="00F34877" w:rsidP="00D523F5">
            <w:pPr>
              <w:rPr>
                <w:rFonts w:ascii="Arial Narrow" w:hAnsi="Arial Narrow"/>
              </w:rPr>
            </w:pPr>
          </w:p>
          <w:p w:rsidR="00896326" w:rsidRPr="007E082D" w:rsidRDefault="00896326" w:rsidP="00D523F5">
            <w:pPr>
              <w:rPr>
                <w:rFonts w:ascii="Arial Narrow" w:hAnsi="Arial Narrow"/>
              </w:rPr>
            </w:pPr>
          </w:p>
        </w:tc>
      </w:tr>
    </w:tbl>
    <w:p w:rsidR="00F34877" w:rsidRPr="007E082D" w:rsidRDefault="00F34877" w:rsidP="00D523F5">
      <w:pPr>
        <w:rPr>
          <w:rFonts w:ascii="Arial Narrow" w:hAnsi="Arial Narrow"/>
        </w:rPr>
      </w:pPr>
    </w:p>
    <w:p w:rsidR="00303F7B" w:rsidRPr="007E082D" w:rsidRDefault="00303F7B">
      <w:pPr>
        <w:widowControl/>
        <w:jc w:val="left"/>
        <w:rPr>
          <w:rFonts w:ascii="Arial Narrow" w:hAnsi="Arial Narrow"/>
        </w:rPr>
      </w:pPr>
      <w:r w:rsidRPr="007E082D">
        <w:rPr>
          <w:rFonts w:ascii="Arial Narrow" w:hAnsi="Arial Narrow"/>
        </w:rPr>
        <w:br w:type="page"/>
      </w:r>
    </w:p>
    <w:p w:rsidR="00303F7B" w:rsidRPr="007E082D" w:rsidRDefault="00303F7B" w:rsidP="00303F7B">
      <w:pPr>
        <w:pStyle w:val="Heading1"/>
        <w:numPr>
          <w:ilvl w:val="0"/>
          <w:numId w:val="0"/>
        </w:numPr>
        <w:rPr>
          <w:rFonts w:ascii="Arial Narrow" w:hAnsi="Arial Narrow" w:cs="Arial"/>
        </w:rPr>
      </w:pPr>
      <w:bookmarkStart w:id="11" w:name="_Toc328958567"/>
      <w:bookmarkStart w:id="12" w:name="_Toc436345139"/>
      <w:bookmarkStart w:id="13" w:name="_Toc477267001"/>
      <w:bookmarkStart w:id="14" w:name="_Toc11035864"/>
      <w:bookmarkStart w:id="15" w:name="_Toc11216939"/>
      <w:bookmarkStart w:id="16" w:name="_Toc11219045"/>
      <w:bookmarkStart w:id="17" w:name="_Toc13889601"/>
      <w:bookmarkStart w:id="18" w:name="_Toc15907694"/>
      <w:bookmarkStart w:id="19" w:name="_Toc15907790"/>
      <w:bookmarkStart w:id="20" w:name="_Toc15959726"/>
      <w:bookmarkStart w:id="21" w:name="_Toc15960241"/>
      <w:bookmarkStart w:id="22" w:name="_Toc11035863"/>
      <w:bookmarkStart w:id="23" w:name="_Toc11216938"/>
      <w:bookmarkStart w:id="24" w:name="_Toc11219044"/>
      <w:bookmarkStart w:id="25" w:name="_Toc13889600"/>
      <w:bookmarkStart w:id="26" w:name="_Toc15907693"/>
      <w:bookmarkStart w:id="27" w:name="_Toc15907789"/>
      <w:bookmarkStart w:id="28" w:name="_Toc15959725"/>
      <w:bookmarkStart w:id="29" w:name="_Toc15960240"/>
      <w:r w:rsidRPr="007E082D">
        <w:rPr>
          <w:rFonts w:ascii="Arial Narrow" w:hAnsi="Arial Narrow" w:cs="Arial"/>
        </w:rPr>
        <w:lastRenderedPageBreak/>
        <w:t>Appendix 1:  Preventive and Corrective Action Process Flowchart</w:t>
      </w:r>
      <w:bookmarkEnd w:id="11"/>
      <w:bookmarkEnd w:id="12"/>
      <w:bookmarkEnd w:id="13"/>
      <w:r w:rsidRPr="007E082D">
        <w:rPr>
          <w:rFonts w:ascii="Arial Narrow" w:hAnsi="Arial Narrow" w:cs="Arial"/>
        </w:rPr>
        <w:t xml:space="preserve"> </w:t>
      </w:r>
    </w:p>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rsidR="00BC3FDE" w:rsidRPr="007E082D" w:rsidRDefault="00303F7B" w:rsidP="00303F7B">
      <w:pPr>
        <w:jc w:val="left"/>
        <w:rPr>
          <w:rFonts w:ascii="Arial Narrow" w:hAnsi="Arial Narrow"/>
        </w:rPr>
      </w:pPr>
      <w:r w:rsidRPr="007E082D">
        <w:rPr>
          <w:rFonts w:ascii="Arial Narrow" w:hAnsi="Arial Narrow"/>
          <w:noProof/>
          <w:lang w:val="en-GB" w:eastAsia="en-GB"/>
        </w:rPr>
        <w:drawing>
          <wp:inline distT="0" distB="0" distL="0" distR="0">
            <wp:extent cx="5934075" cy="7210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4075" cy="7210425"/>
                    </a:xfrm>
                    <a:prstGeom prst="rect">
                      <a:avLst/>
                    </a:prstGeom>
                    <a:noFill/>
                    <a:ln w="9525">
                      <a:noFill/>
                      <a:miter lim="800000"/>
                      <a:headEnd/>
                      <a:tailEnd/>
                    </a:ln>
                  </pic:spPr>
                </pic:pic>
              </a:graphicData>
            </a:graphic>
          </wp:inline>
        </w:drawing>
      </w:r>
    </w:p>
    <w:sectPr w:rsidR="00BC3FDE" w:rsidRPr="007E082D" w:rsidSect="007E082D">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A50" w:rsidRDefault="00DA1A50" w:rsidP="00D523F5">
      <w:r>
        <w:separator/>
      </w:r>
    </w:p>
  </w:endnote>
  <w:endnote w:type="continuationSeparator" w:id="0">
    <w:p w:rsidR="00DA1A50" w:rsidRDefault="00DA1A50"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AC" w:rsidRDefault="003002A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E082D" w:rsidRPr="00E21FDB" w:rsidTr="005B28C4">
      <w:tc>
        <w:tcPr>
          <w:tcW w:w="3744" w:type="dxa"/>
          <w:tcBorders>
            <w:top w:val="double" w:sz="4" w:space="0" w:color="auto"/>
          </w:tcBorders>
        </w:tcPr>
        <w:p w:rsidR="007E082D" w:rsidRPr="00C93898" w:rsidRDefault="007E082D" w:rsidP="003002A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3002AC" w:rsidRPr="003002AC">
            <w:rPr>
              <w:rFonts w:ascii="Arial Narrow" w:hAnsi="Arial Narrow"/>
            </w:rPr>
            <w:t>ECDC-QHSE-PR</w:t>
          </w:r>
          <w:r w:rsidRPr="003002AC">
            <w:rPr>
              <w:rFonts w:ascii="Arial Narrow" w:hAnsi="Arial Narrow"/>
            </w:rPr>
            <w:t>-</w:t>
          </w:r>
          <w:r w:rsidR="00A8716B">
            <w:rPr>
              <w:rFonts w:ascii="Arial Narrow" w:hAnsi="Arial Narrow"/>
            </w:rPr>
            <w:t>57</w:t>
          </w:r>
        </w:p>
      </w:tc>
      <w:tc>
        <w:tcPr>
          <w:tcW w:w="3744" w:type="dxa"/>
          <w:tcBorders>
            <w:top w:val="double" w:sz="4" w:space="0" w:color="auto"/>
          </w:tcBorders>
        </w:tcPr>
        <w:p w:rsidR="007E082D" w:rsidRPr="00C93898" w:rsidRDefault="007E082D" w:rsidP="007E082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E082D" w:rsidRPr="00C93898" w:rsidRDefault="007E082D" w:rsidP="007E082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E082D" w:rsidRPr="00E21FDB" w:rsidTr="005B28C4">
      <w:tc>
        <w:tcPr>
          <w:tcW w:w="3744" w:type="dxa"/>
        </w:tcPr>
        <w:p w:rsidR="007E082D" w:rsidRPr="00C93898" w:rsidRDefault="007E082D" w:rsidP="007E082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47F00">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47F00">
            <w:rPr>
              <w:rFonts w:ascii="Arial Narrow" w:hAnsi="Arial Narrow"/>
              <w:b/>
              <w:bCs/>
              <w:noProof/>
            </w:rPr>
            <w:t>4</w:t>
          </w:r>
          <w:r w:rsidRPr="00C93898">
            <w:rPr>
              <w:rFonts w:ascii="Arial Narrow" w:hAnsi="Arial Narrow"/>
              <w:b/>
              <w:bCs/>
            </w:rPr>
            <w:fldChar w:fldCharType="end"/>
          </w:r>
        </w:p>
      </w:tc>
      <w:tc>
        <w:tcPr>
          <w:tcW w:w="3744" w:type="dxa"/>
        </w:tcPr>
        <w:p w:rsidR="007E082D" w:rsidRPr="00C93898" w:rsidRDefault="007E082D" w:rsidP="007E082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E082D" w:rsidRPr="00C93898" w:rsidRDefault="007E082D" w:rsidP="007E082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62485" w:rsidRDefault="0046248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AC" w:rsidRDefault="003002A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002AC" w:rsidRPr="00E21FDB" w:rsidTr="005B28C4">
      <w:tc>
        <w:tcPr>
          <w:tcW w:w="3744" w:type="dxa"/>
          <w:tcBorders>
            <w:top w:val="double" w:sz="4" w:space="0" w:color="auto"/>
          </w:tcBorders>
        </w:tcPr>
        <w:p w:rsidR="003002AC" w:rsidRPr="00C93898" w:rsidRDefault="003002AC" w:rsidP="00A8716B">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A8716B">
            <w:rPr>
              <w:rFonts w:ascii="Arial Narrow" w:hAnsi="Arial Narrow"/>
            </w:rPr>
            <w:t>ECDC-QHSE-PR-57</w:t>
          </w:r>
        </w:p>
      </w:tc>
      <w:tc>
        <w:tcPr>
          <w:tcW w:w="3744" w:type="dxa"/>
          <w:tcBorders>
            <w:top w:val="double" w:sz="4" w:space="0" w:color="auto"/>
          </w:tcBorders>
        </w:tcPr>
        <w:p w:rsidR="003002AC" w:rsidRPr="00C93898" w:rsidRDefault="003002AC" w:rsidP="007E082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002AC" w:rsidRPr="00C93898" w:rsidRDefault="003002AC" w:rsidP="007E082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002AC" w:rsidRPr="00E21FDB" w:rsidTr="005B28C4">
      <w:tc>
        <w:tcPr>
          <w:tcW w:w="3744" w:type="dxa"/>
        </w:tcPr>
        <w:p w:rsidR="003002AC" w:rsidRPr="00C93898" w:rsidRDefault="003002AC" w:rsidP="007E082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947F00">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947F00">
            <w:rPr>
              <w:rFonts w:ascii="Arial Narrow" w:hAnsi="Arial Narrow"/>
              <w:b/>
              <w:bCs/>
              <w:noProof/>
            </w:rPr>
            <w:t>4</w:t>
          </w:r>
          <w:r w:rsidRPr="00C93898">
            <w:rPr>
              <w:rFonts w:ascii="Arial Narrow" w:hAnsi="Arial Narrow"/>
              <w:b/>
              <w:bCs/>
            </w:rPr>
            <w:fldChar w:fldCharType="end"/>
          </w:r>
        </w:p>
      </w:tc>
      <w:tc>
        <w:tcPr>
          <w:tcW w:w="3744" w:type="dxa"/>
        </w:tcPr>
        <w:p w:rsidR="003002AC" w:rsidRPr="00C93898" w:rsidRDefault="003002AC" w:rsidP="007E082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002AC" w:rsidRPr="00C93898" w:rsidRDefault="003002AC" w:rsidP="007E082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3002AC" w:rsidRDefault="003002AC">
    <w:pPr>
      <w:pStyle w:val="Footer"/>
    </w:pPr>
    <w:bookmarkStart w:id="30" w:name="_GoBack"/>
    <w:bookmarkEnd w:id="3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A50" w:rsidRDefault="00DA1A50" w:rsidP="00D523F5">
      <w:r>
        <w:separator/>
      </w:r>
    </w:p>
  </w:footnote>
  <w:footnote w:type="continuationSeparator" w:id="0">
    <w:p w:rsidR="00DA1A50" w:rsidRDefault="00DA1A50"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AC" w:rsidRDefault="003002A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485" w:rsidRDefault="00462485" w:rsidP="00462485">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7CC98CE6" wp14:editId="5B2F5062">
          <wp:simplePos x="0" y="0"/>
          <wp:positionH relativeFrom="column">
            <wp:posOffset>0</wp:posOffset>
          </wp:positionH>
          <wp:positionV relativeFrom="paragraph">
            <wp:posOffset>15817</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62485" w:rsidTr="005B28C4">
      <w:tc>
        <w:tcPr>
          <w:tcW w:w="3190" w:type="dxa"/>
        </w:tcPr>
        <w:p w:rsidR="00462485" w:rsidRDefault="00462485" w:rsidP="00462485">
          <w:pPr>
            <w:pStyle w:val="Header"/>
            <w:pBdr>
              <w:bottom w:val="none" w:sz="0" w:space="0" w:color="auto"/>
            </w:pBdr>
            <w:tabs>
              <w:tab w:val="left" w:pos="1870"/>
              <w:tab w:val="left" w:pos="2272"/>
            </w:tabs>
            <w:jc w:val="both"/>
          </w:pPr>
        </w:p>
      </w:tc>
      <w:tc>
        <w:tcPr>
          <w:tcW w:w="3190" w:type="dxa"/>
        </w:tcPr>
        <w:p w:rsidR="00462485" w:rsidRDefault="00462485" w:rsidP="0046248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62485" w:rsidRPr="00C93898" w:rsidRDefault="00462485" w:rsidP="00462485">
          <w:pPr>
            <w:pStyle w:val="Header"/>
            <w:pBdr>
              <w:bottom w:val="none" w:sz="0" w:space="0" w:color="auto"/>
            </w:pBdr>
            <w:tabs>
              <w:tab w:val="left" w:pos="1870"/>
              <w:tab w:val="left" w:pos="2272"/>
            </w:tabs>
            <w:jc w:val="both"/>
            <w:rPr>
              <w:rFonts w:ascii="Arial Narrow" w:hAnsi="Arial Narrow"/>
            </w:rPr>
          </w:pPr>
          <w:r w:rsidRPr="00462485">
            <w:rPr>
              <w:rFonts w:ascii="Arial Narrow" w:hAnsi="Arial Narrow"/>
            </w:rPr>
            <w:t>Preventive and Corrective Action Procedure</w:t>
          </w:r>
        </w:p>
      </w:tc>
      <w:tc>
        <w:tcPr>
          <w:tcW w:w="3191" w:type="dxa"/>
        </w:tcPr>
        <w:p w:rsidR="00462485" w:rsidRPr="00C93898" w:rsidRDefault="00462485" w:rsidP="0046248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5D54F9" w:rsidP="00462485">
    <w:pPr>
      <w:pStyle w:val="Header"/>
      <w:pBdr>
        <w:bottom w:val="none" w:sz="0" w:space="0" w:color="auto"/>
      </w:pBdr>
      <w:tabs>
        <w:tab w:val="left" w:pos="1870"/>
        <w:tab w:val="left" w:pos="2272"/>
      </w:tabs>
      <w:jc w:val="both"/>
    </w:pPr>
    <w:r>
      <w:tab/>
    </w:r>
    <w:r>
      <w:tab/>
    </w:r>
    <w:r w:rsidR="0007702D">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AC" w:rsidRDefault="003002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D3A2B6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6B2549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7747CB5"/>
    <w:multiLevelType w:val="hybridMultilevel"/>
    <w:tmpl w:val="E53824A6"/>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1BDF01D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1E0B300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2D15426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3EDF27E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3F94516C"/>
    <w:multiLevelType w:val="hybridMultilevel"/>
    <w:tmpl w:val="DA2E92A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1"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497B3FE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3" w15:restartNumberingAfterBreak="0">
    <w:nsid w:val="4C9649E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FC3361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5" w15:restartNumberingAfterBreak="0">
    <w:nsid w:val="56B17AA3"/>
    <w:multiLevelType w:val="hybridMultilevel"/>
    <w:tmpl w:val="791A3934"/>
    <w:lvl w:ilvl="0" w:tplc="D438064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1EF546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65DA359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8" w15:restartNumberingAfterBreak="0">
    <w:nsid w:val="76405283"/>
    <w:multiLevelType w:val="hybridMultilevel"/>
    <w:tmpl w:val="9716AEC6"/>
    <w:lvl w:ilvl="0" w:tplc="E5CC80CC">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AB0174"/>
    <w:multiLevelType w:val="hybridMultilevel"/>
    <w:tmpl w:val="49965376"/>
    <w:lvl w:ilvl="0" w:tplc="16D09A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2818BB"/>
    <w:multiLevelType w:val="hybridMultilevel"/>
    <w:tmpl w:val="F5C8A14C"/>
    <w:lvl w:ilvl="0" w:tplc="EC446E6E">
      <w:start w:val="1"/>
      <w:numFmt w:val="upperLetter"/>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0"/>
  </w:num>
  <w:num w:numId="3">
    <w:abstractNumId w:val="19"/>
  </w:num>
  <w:num w:numId="4">
    <w:abstractNumId w:val="21"/>
  </w:num>
  <w:num w:numId="5">
    <w:abstractNumId w:val="18"/>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8"/>
  </w:num>
  <w:num w:numId="23">
    <w:abstractNumId w:val="0"/>
  </w:num>
  <w:num w:numId="24">
    <w:abstractNumId w:val="10"/>
  </w:num>
  <w:num w:numId="25">
    <w:abstractNumId w:val="3"/>
  </w:num>
  <w:num w:numId="26">
    <w:abstractNumId w:val="20"/>
  </w:num>
  <w:num w:numId="27">
    <w:abstractNumId w:val="9"/>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13"/>
  </w:num>
  <w:num w:numId="36">
    <w:abstractNumId w:val="15"/>
  </w:num>
  <w:num w:numId="37">
    <w:abstractNumId w:val="1"/>
  </w:num>
  <w:num w:numId="38">
    <w:abstractNumId w:val="11"/>
  </w:num>
  <w:num w:numId="39">
    <w:abstractNumId w:val="16"/>
  </w:num>
  <w:num w:numId="40">
    <w:abstractNumId w:val="5"/>
  </w:num>
  <w:num w:numId="41">
    <w:abstractNumId w:val="12"/>
  </w:num>
  <w:num w:numId="42">
    <w:abstractNumId w:val="14"/>
  </w:num>
  <w:num w:numId="43">
    <w:abstractNumId w:val="17"/>
  </w:num>
  <w:num w:numId="44">
    <w:abstractNumId w:val="4"/>
  </w:num>
  <w:num w:numId="45">
    <w:abstractNumId w:val="7"/>
  </w:num>
  <w:num w:numId="46">
    <w:abstractNumId w:val="0"/>
  </w:num>
  <w:num w:numId="47">
    <w:abstractNumId w:val="0"/>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8256A"/>
    <w:rsid w:val="000B0684"/>
    <w:rsid w:val="000C202E"/>
    <w:rsid w:val="000E03E5"/>
    <w:rsid w:val="00110887"/>
    <w:rsid w:val="00112178"/>
    <w:rsid w:val="00112FA6"/>
    <w:rsid w:val="001322A5"/>
    <w:rsid w:val="001570AA"/>
    <w:rsid w:val="001751F3"/>
    <w:rsid w:val="0019237D"/>
    <w:rsid w:val="001A3E78"/>
    <w:rsid w:val="001B40C5"/>
    <w:rsid w:val="001C5B30"/>
    <w:rsid w:val="001D002F"/>
    <w:rsid w:val="001F7C28"/>
    <w:rsid w:val="00225BDE"/>
    <w:rsid w:val="00234D34"/>
    <w:rsid w:val="002A4641"/>
    <w:rsid w:val="002C2BB2"/>
    <w:rsid w:val="002D02AF"/>
    <w:rsid w:val="002D6634"/>
    <w:rsid w:val="002E5F8A"/>
    <w:rsid w:val="002E6C6E"/>
    <w:rsid w:val="003002AC"/>
    <w:rsid w:val="0030180B"/>
    <w:rsid w:val="0030241F"/>
    <w:rsid w:val="00303F7B"/>
    <w:rsid w:val="003160D9"/>
    <w:rsid w:val="0032073D"/>
    <w:rsid w:val="00325891"/>
    <w:rsid w:val="00353ABB"/>
    <w:rsid w:val="0038022A"/>
    <w:rsid w:val="003809F9"/>
    <w:rsid w:val="003B550E"/>
    <w:rsid w:val="00401E85"/>
    <w:rsid w:val="00415F3C"/>
    <w:rsid w:val="00420AFC"/>
    <w:rsid w:val="0043397C"/>
    <w:rsid w:val="00441471"/>
    <w:rsid w:val="004422B7"/>
    <w:rsid w:val="00462485"/>
    <w:rsid w:val="00465F1C"/>
    <w:rsid w:val="00471C92"/>
    <w:rsid w:val="0048594A"/>
    <w:rsid w:val="00496079"/>
    <w:rsid w:val="004A156E"/>
    <w:rsid w:val="004F4D34"/>
    <w:rsid w:val="00511F92"/>
    <w:rsid w:val="005120CA"/>
    <w:rsid w:val="005354A4"/>
    <w:rsid w:val="00566D4C"/>
    <w:rsid w:val="005A3C05"/>
    <w:rsid w:val="005B4E5C"/>
    <w:rsid w:val="005C49A3"/>
    <w:rsid w:val="005C713D"/>
    <w:rsid w:val="005D54F9"/>
    <w:rsid w:val="00606316"/>
    <w:rsid w:val="0061451E"/>
    <w:rsid w:val="0061753B"/>
    <w:rsid w:val="00617F29"/>
    <w:rsid w:val="006A12AA"/>
    <w:rsid w:val="006A464F"/>
    <w:rsid w:val="006E127F"/>
    <w:rsid w:val="0073796F"/>
    <w:rsid w:val="007A595E"/>
    <w:rsid w:val="007B6F95"/>
    <w:rsid w:val="007C7E77"/>
    <w:rsid w:val="007E082D"/>
    <w:rsid w:val="007F2BD1"/>
    <w:rsid w:val="00840C59"/>
    <w:rsid w:val="008418DC"/>
    <w:rsid w:val="0084403F"/>
    <w:rsid w:val="00861682"/>
    <w:rsid w:val="0089470A"/>
    <w:rsid w:val="00896326"/>
    <w:rsid w:val="0089713D"/>
    <w:rsid w:val="008D01FA"/>
    <w:rsid w:val="008D3A8F"/>
    <w:rsid w:val="008E1AB9"/>
    <w:rsid w:val="008F1446"/>
    <w:rsid w:val="008F68DF"/>
    <w:rsid w:val="00905EE7"/>
    <w:rsid w:val="00927973"/>
    <w:rsid w:val="0093400E"/>
    <w:rsid w:val="00947F00"/>
    <w:rsid w:val="00952083"/>
    <w:rsid w:val="0095514D"/>
    <w:rsid w:val="00955468"/>
    <w:rsid w:val="0096758F"/>
    <w:rsid w:val="009774A0"/>
    <w:rsid w:val="009C47E7"/>
    <w:rsid w:val="009D4A71"/>
    <w:rsid w:val="009F33DE"/>
    <w:rsid w:val="00A03AA3"/>
    <w:rsid w:val="00A4487E"/>
    <w:rsid w:val="00A522B4"/>
    <w:rsid w:val="00A85B27"/>
    <w:rsid w:val="00A8716B"/>
    <w:rsid w:val="00A93D31"/>
    <w:rsid w:val="00AE2346"/>
    <w:rsid w:val="00AE6144"/>
    <w:rsid w:val="00B15409"/>
    <w:rsid w:val="00B36E86"/>
    <w:rsid w:val="00B92137"/>
    <w:rsid w:val="00BC3FDE"/>
    <w:rsid w:val="00BD3ABE"/>
    <w:rsid w:val="00BE5706"/>
    <w:rsid w:val="00C34591"/>
    <w:rsid w:val="00C350D8"/>
    <w:rsid w:val="00C43225"/>
    <w:rsid w:val="00C62C74"/>
    <w:rsid w:val="00C90EF8"/>
    <w:rsid w:val="00CA2144"/>
    <w:rsid w:val="00CC3224"/>
    <w:rsid w:val="00CE0E05"/>
    <w:rsid w:val="00D2204F"/>
    <w:rsid w:val="00D2653D"/>
    <w:rsid w:val="00D318D3"/>
    <w:rsid w:val="00D42278"/>
    <w:rsid w:val="00D434BA"/>
    <w:rsid w:val="00D523F5"/>
    <w:rsid w:val="00D9632C"/>
    <w:rsid w:val="00DA0334"/>
    <w:rsid w:val="00DA1A50"/>
    <w:rsid w:val="00DA7F39"/>
    <w:rsid w:val="00DB024C"/>
    <w:rsid w:val="00DD2C4C"/>
    <w:rsid w:val="00E40657"/>
    <w:rsid w:val="00E933C1"/>
    <w:rsid w:val="00EA2F51"/>
    <w:rsid w:val="00EB027A"/>
    <w:rsid w:val="00EB50C8"/>
    <w:rsid w:val="00EF36DE"/>
    <w:rsid w:val="00EF7CB2"/>
    <w:rsid w:val="00F04875"/>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FB9B0B-680A-4DB2-9532-38734A92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ascii="Arial" w:eastAsia="Arial" w:hAnsi="Arial" w:cs="Arial"/>
      <w:bCs/>
      <w:kern w:val="0"/>
      <w:sz w:val="22"/>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paragraph" w:customStyle="1" w:styleId="a">
    <w:name w:val="سرد الفقرات"/>
    <w:basedOn w:val="Normal"/>
    <w:uiPriority w:val="34"/>
    <w:qFormat/>
    <w:rsid w:val="00303F7B"/>
    <w:pPr>
      <w:widowControl/>
      <w:spacing w:after="200" w:line="276" w:lineRule="auto"/>
      <w:ind w:left="720"/>
      <w:contextualSpacing/>
      <w:jc w:val="left"/>
    </w:pPr>
    <w:rPr>
      <w:rFonts w:ascii="Calibri" w:eastAsia="SimSun" w:hAnsi="Calibri"/>
      <w:kern w:val="0"/>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50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14CE9B-4A1E-4DF4-B4DD-78A56163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43</cp:revision>
  <dcterms:created xsi:type="dcterms:W3CDTF">2017-03-08T06:00:00Z</dcterms:created>
  <dcterms:modified xsi:type="dcterms:W3CDTF">2023-03-02T12:50:00Z</dcterms:modified>
</cp:coreProperties>
</file>