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40B1" w14:textId="77777777" w:rsidR="00A2018F" w:rsidRPr="00CA5D80" w:rsidRDefault="00A2018F" w:rsidP="00A2018F">
      <w:pPr>
        <w:widowControl w:val="0"/>
        <w:spacing w:after="0" w:line="276" w:lineRule="auto"/>
        <w:rPr>
          <w:rFonts w:ascii="Arial" w:eastAsia="Arial" w:hAnsi="Arial" w:cs="Arial"/>
          <w:lang w:eastAsia="ru-RU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A2018F" w:rsidRPr="00CA5D80" w14:paraId="73EBA565" w14:textId="77777777" w:rsidTr="0091110B">
        <w:trPr>
          <w:trHeight w:val="1559"/>
        </w:trPr>
        <w:tc>
          <w:tcPr>
            <w:tcW w:w="1699" w:type="dxa"/>
            <w:vAlign w:val="center"/>
          </w:tcPr>
          <w:p w14:paraId="593DADC7" w14:textId="77777777" w:rsidR="00A2018F" w:rsidRPr="00CA5D80" w:rsidRDefault="00A2018F" w:rsidP="009111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55C68B65" wp14:editId="3CDE8186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2E407F37" w14:textId="77777777" w:rsidR="00A2018F" w:rsidRPr="00CA5D80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Московский государственный технический университет</w:t>
            </w:r>
          </w:p>
          <w:p w14:paraId="7B5D253D" w14:textId="77777777" w:rsidR="00A2018F" w:rsidRPr="00CA5D80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ИУ «Информатика и системы управления»</w:t>
            </w:r>
          </w:p>
          <w:p w14:paraId="3F6A8135" w14:textId="77777777" w:rsidR="00A2018F" w:rsidRPr="00CA5D80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3234F70C" w14:textId="77777777" w:rsidR="00A2018F" w:rsidRPr="00CA5D80" w:rsidRDefault="00A2018F" w:rsidP="00A2018F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34F65BCE" w14:textId="77777777" w:rsidR="00A2018F" w:rsidRPr="00CA5D80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A2CBC82" w14:textId="77777777" w:rsidR="00A2018F" w:rsidRPr="00CA5D80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148BCCA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CA5D80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6E7F6AFF" w14:textId="4B9B0265" w:rsidR="00A2018F" w:rsidRPr="00CA5D80" w:rsidRDefault="00214F68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CA5D8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Задание №</w:t>
      </w:r>
      <w:r w:rsidR="00961714" w:rsidRPr="00CA5D8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3</w:t>
      </w:r>
    </w:p>
    <w:p w14:paraId="29389BC5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CA5D8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7BBC9407" w14:textId="71B1F11F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CA5D8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</w:t>
      </w:r>
      <w:r w:rsidR="00F92216" w:rsidRPr="00CA5D8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Эргатические системы</w:t>
      </w:r>
      <w:r w:rsidRPr="00CA5D8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»</w:t>
      </w:r>
    </w:p>
    <w:p w14:paraId="0C87CAFB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082AB2A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FED5C00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A2018F" w:rsidRPr="00CA5D80" w14:paraId="5BB608C5" w14:textId="77777777" w:rsidTr="0091110B">
        <w:tc>
          <w:tcPr>
            <w:tcW w:w="3228" w:type="dxa"/>
          </w:tcPr>
          <w:p w14:paraId="0FEF3B81" w14:textId="185F4CB1" w:rsidR="00A2018F" w:rsidRPr="00CA5D8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67CA6C9F" w14:textId="79F05EC6" w:rsidR="00A2018F" w:rsidRPr="00CA5D80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Мэди Гадир</w:t>
            </w:r>
          </w:p>
        </w:tc>
      </w:tr>
      <w:tr w:rsidR="00A2018F" w:rsidRPr="00CA5D80" w14:paraId="5D2B7008" w14:textId="77777777" w:rsidTr="0091110B">
        <w:tc>
          <w:tcPr>
            <w:tcW w:w="3228" w:type="dxa"/>
          </w:tcPr>
          <w:p w14:paraId="717B54D1" w14:textId="77777777" w:rsidR="00A2018F" w:rsidRPr="00CA5D8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2371BB4E" w14:textId="2955DFDE" w:rsidR="00A2018F" w:rsidRPr="00CA5D80" w:rsidRDefault="00A2018F" w:rsidP="0025377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</w:t>
            </w:r>
            <w:r w:rsidR="00F92216"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</w:t>
            </w: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-</w:t>
            </w:r>
            <w:r w:rsidR="00F92216"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  <w:r w:rsidR="00253770"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A2018F" w:rsidRPr="00CA5D80" w14:paraId="086A88BF" w14:textId="77777777" w:rsidTr="0091110B">
        <w:tc>
          <w:tcPr>
            <w:tcW w:w="3228" w:type="dxa"/>
          </w:tcPr>
          <w:p w14:paraId="6675D4CC" w14:textId="77777777" w:rsidR="00A2018F" w:rsidRPr="00CA5D8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171738B" w14:textId="77777777" w:rsidR="00A2018F" w:rsidRPr="00CA5D80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2018F" w:rsidRPr="00CA5D80" w14:paraId="4003DACC" w14:textId="77777777" w:rsidTr="0091110B">
        <w:tc>
          <w:tcPr>
            <w:tcW w:w="3228" w:type="dxa"/>
          </w:tcPr>
          <w:p w14:paraId="7A0CB46A" w14:textId="4694DDB2" w:rsidR="00A2018F" w:rsidRPr="00CA5D80" w:rsidRDefault="00F11B7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  <w:tc>
          <w:tcPr>
            <w:tcW w:w="2804" w:type="dxa"/>
            <w:vAlign w:val="center"/>
          </w:tcPr>
          <w:p w14:paraId="54724D14" w14:textId="0BA0F715" w:rsidR="00A2018F" w:rsidRPr="00CA5D80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A5D80"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</w:tr>
    </w:tbl>
    <w:p w14:paraId="6EED987A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FF6E64" w14:textId="77777777" w:rsidR="00A2018F" w:rsidRPr="00CA5D8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78536F1" w14:textId="77777777" w:rsidR="00A2018F" w:rsidRPr="00CA5D80" w:rsidRDefault="00A2018F" w:rsidP="00A2018F"/>
    <w:p w14:paraId="3688247C" w14:textId="77777777" w:rsidR="00B62A1A" w:rsidRPr="00CA5D80" w:rsidRDefault="00B62A1A" w:rsidP="00A2018F"/>
    <w:p w14:paraId="4B3BA01E" w14:textId="77777777" w:rsidR="00B62A1A" w:rsidRPr="00CA5D80" w:rsidRDefault="00B62A1A" w:rsidP="00A2018F"/>
    <w:p w14:paraId="798DE6CE" w14:textId="77777777" w:rsidR="00B62A1A" w:rsidRPr="00CA5D80" w:rsidRDefault="00B62A1A" w:rsidP="00A2018F"/>
    <w:p w14:paraId="4886DEDE" w14:textId="77777777" w:rsidR="00B62A1A" w:rsidRPr="00CA5D80" w:rsidRDefault="00B62A1A" w:rsidP="00A2018F"/>
    <w:p w14:paraId="79835C8D" w14:textId="77777777" w:rsidR="00B62A1A" w:rsidRPr="00CA5D80" w:rsidRDefault="00B62A1A" w:rsidP="00A2018F"/>
    <w:p w14:paraId="0FCB9116" w14:textId="36FC44CC" w:rsidR="00B62A1A" w:rsidRPr="00CA5D80" w:rsidRDefault="00214F68" w:rsidP="00214F68">
      <w:pPr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</w:pPr>
      <w:r w:rsidRPr="00CA5D80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2026 г</w:t>
      </w:r>
    </w:p>
    <w:p w14:paraId="3281888C" w14:textId="77777777" w:rsidR="00B62A1A" w:rsidRPr="00CA5D80" w:rsidRDefault="00B62A1A" w:rsidP="00A2018F"/>
    <w:p w14:paraId="3BEE9D3F" w14:textId="77777777" w:rsidR="00B62A1A" w:rsidRPr="00CA5D80" w:rsidRDefault="00B62A1A" w:rsidP="00A2018F"/>
    <w:p w14:paraId="1918DF6E" w14:textId="77777777" w:rsidR="00B62A1A" w:rsidRPr="00CA5D80" w:rsidRDefault="00B62A1A" w:rsidP="00A2018F"/>
    <w:p w14:paraId="0B2CF35D" w14:textId="541BB81D" w:rsidR="005B6046" w:rsidRPr="00CA5D80" w:rsidRDefault="005B6046" w:rsidP="007D7E17">
      <w:pPr>
        <w:rPr>
          <w:rFonts w:asciiTheme="majorBidi" w:hAnsiTheme="majorBidi" w:cstheme="majorBidi"/>
          <w:b/>
          <w:bCs/>
          <w:color w:val="0F1115"/>
          <w:sz w:val="28"/>
          <w:szCs w:val="28"/>
        </w:rPr>
      </w:pPr>
      <w:r w:rsidRPr="00CA5D80">
        <w:rPr>
          <w:rFonts w:asciiTheme="majorBidi" w:hAnsiTheme="majorBidi" w:cstheme="majorBidi"/>
          <w:b/>
          <w:bCs/>
          <w:color w:val="0F1115"/>
          <w:sz w:val="28"/>
          <w:szCs w:val="28"/>
        </w:rPr>
        <w:lastRenderedPageBreak/>
        <w:t>1 Введение</w:t>
      </w:r>
    </w:p>
    <w:p w14:paraId="78E32F9B" w14:textId="77777777" w:rsidR="00961714" w:rsidRPr="00CA5D80" w:rsidRDefault="00961714" w:rsidP="0096171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 xml:space="preserve"> </w:t>
      </w:r>
      <w:r w:rsidRPr="00CA5D80">
        <w:rPr>
          <w:rFonts w:asciiTheme="majorBidi" w:hAnsiTheme="majorBidi" w:cstheme="majorBidi"/>
          <w:color w:val="0F1115"/>
          <w:lang w:val="ru-RU"/>
        </w:rPr>
        <w:t>Электроэнцефалография (ЭЭГ) является одним из основных методов функциональной диагностики головного мозга. Анализ ЭЭГ-сигналов позволяет выявлять патологические паттерны активности, в частности эпилептические приступы. Целью настоящей работы является исследование временны́х и частотно-временны́х характеристик ЭЭГ в момент эпилептического приступа с использованием методов цифровой обработки сигналов: фильтрации, спектрального анализа и вейвлет-преобразования.</w:t>
      </w:r>
    </w:p>
    <w:p w14:paraId="3EA65827" w14:textId="77777777" w:rsidR="00961714" w:rsidRPr="00CA5D80" w:rsidRDefault="00961714" w:rsidP="0096171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В ходе работы решались следующие задачи:</w:t>
      </w:r>
    </w:p>
    <w:p w14:paraId="0E9099FA" w14:textId="77777777" w:rsidR="00961714" w:rsidRPr="00CA5D80" w:rsidRDefault="00961714" w:rsidP="0096171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загрузка записи ЭЭГ из открытой базы данных;</w:t>
      </w:r>
    </w:p>
    <w:p w14:paraId="5C6FBC13" w14:textId="77777777" w:rsidR="00961714" w:rsidRPr="00CA5D80" w:rsidRDefault="00961714" w:rsidP="0096171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идентификация момента начала приступа по аннотациям;</w:t>
      </w:r>
    </w:p>
    <w:p w14:paraId="458EFDD8" w14:textId="77777777" w:rsidR="00961714" w:rsidRPr="00CA5D80" w:rsidRDefault="00961714" w:rsidP="0096171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предварительная обработка сигнала (усреднение каналов, фильтрация);</w:t>
      </w:r>
    </w:p>
    <w:p w14:paraId="19AD1240" w14:textId="77777777" w:rsidR="00961714" w:rsidRPr="00CA5D80" w:rsidRDefault="00961714" w:rsidP="0096171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визуализация временно́го ряда в окрестности приступа;</w:t>
      </w:r>
    </w:p>
    <w:p w14:paraId="1FA1DF5E" w14:textId="77777777" w:rsidR="00961714" w:rsidRPr="00CA5D80" w:rsidRDefault="00961714" w:rsidP="0096171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построение спектрограммы и вейвлет-скейлограммы для анализа частотно-временной структуры сигнала.</w:t>
      </w:r>
    </w:p>
    <w:p w14:paraId="77A24E0A" w14:textId="7EB0D17B" w:rsidR="007977C8" w:rsidRPr="00CA5D80" w:rsidRDefault="007977C8" w:rsidP="007977C8">
      <w:pPr>
        <w:spacing w:line="360" w:lineRule="auto"/>
        <w:jc w:val="both"/>
        <w:rPr>
          <w:rStyle w:val="Hyperlink"/>
          <w:rFonts w:asciiTheme="majorBidi" w:hAnsiTheme="majorBidi" w:cstheme="majorBidi"/>
          <w:sz w:val="24"/>
          <w:szCs w:val="24"/>
          <w:lang w:bidi="ar-SY"/>
        </w:rPr>
      </w:pPr>
      <w:r w:rsidRPr="00CA5D80">
        <w:rPr>
          <w:rFonts w:asciiTheme="majorBidi" w:hAnsiTheme="majorBidi" w:cstheme="majorBidi"/>
          <w:b/>
          <w:bCs/>
          <w:sz w:val="24"/>
          <w:szCs w:val="24"/>
          <w:lang w:bidi="ar-SY"/>
        </w:rPr>
        <w:t>Ссылка на Git-репозиторий</w:t>
      </w:r>
      <w:r w:rsidRPr="00CA5D80">
        <w:rPr>
          <w:rFonts w:asciiTheme="majorBidi" w:hAnsiTheme="majorBidi" w:cstheme="majorBidi"/>
          <w:sz w:val="24"/>
          <w:szCs w:val="24"/>
          <w:lang w:bidi="ar-SY"/>
        </w:rPr>
        <w:t>:</w:t>
      </w:r>
      <w:hyperlink w:history="1"/>
      <w:r w:rsidR="00961714" w:rsidRPr="00CA5D80">
        <w:t xml:space="preserve"> </w:t>
      </w:r>
      <w:r w:rsidR="00961714" w:rsidRPr="00CA5D80">
        <w:rPr>
          <w:rStyle w:val="Hyperlink"/>
          <w:rFonts w:asciiTheme="majorBidi" w:hAnsiTheme="majorBidi" w:cstheme="majorBidi"/>
          <w:sz w:val="24"/>
          <w:szCs w:val="24"/>
          <w:lang w:bidi="ar-SY"/>
        </w:rPr>
        <w:t xml:space="preserve"> </w:t>
      </w:r>
    </w:p>
    <w:p w14:paraId="1DCD77AC" w14:textId="3C85E639" w:rsidR="007D7E17" w:rsidRPr="00CA5D80" w:rsidRDefault="007D7E17" w:rsidP="00C4770E">
      <w:pPr>
        <w:rPr>
          <w:rFonts w:asciiTheme="majorBidi" w:eastAsia="Times New Roman" w:hAnsiTheme="majorBidi" w:cstheme="majorBidi"/>
          <w:color w:val="0F1115"/>
          <w:sz w:val="28"/>
          <w:szCs w:val="28"/>
        </w:rPr>
      </w:pPr>
      <w:r w:rsidRPr="00CA5D80">
        <w:rPr>
          <w:rFonts w:asciiTheme="majorBidi" w:eastAsia="Times New Roman" w:hAnsiTheme="majorBidi" w:cstheme="majorBidi"/>
          <w:color w:val="0F1115"/>
          <w:sz w:val="28"/>
          <w:szCs w:val="28"/>
        </w:rPr>
        <w:t xml:space="preserve">2 </w:t>
      </w:r>
      <w:r w:rsidR="00C4770E" w:rsidRPr="00CA5D80">
        <w:rPr>
          <w:rFonts w:asciiTheme="majorBidi" w:hAnsiTheme="majorBidi" w:cstheme="majorBidi"/>
          <w:color w:val="0F1115"/>
          <w:sz w:val="28"/>
          <w:szCs w:val="28"/>
        </w:rPr>
        <w:t> Описание данных</w:t>
      </w:r>
    </w:p>
    <w:p w14:paraId="485EA31A" w14:textId="77777777" w:rsidR="00C4770E" w:rsidRPr="00CA5D80" w:rsidRDefault="00C4770E" w:rsidP="00C4770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b/>
          <w:bCs/>
          <w:color w:val="0F1115"/>
          <w:lang w:val="ru-RU"/>
        </w:rPr>
        <w:t xml:space="preserve"> </w:t>
      </w:r>
      <w:r w:rsidRPr="00CA5D80">
        <w:rPr>
          <w:rFonts w:asciiTheme="majorBidi" w:hAnsiTheme="majorBidi" w:cstheme="majorBidi"/>
          <w:color w:val="0F1115"/>
          <w:lang w:val="ru-RU"/>
        </w:rPr>
        <w:t>Для анализа использовался файл </w:t>
      </w: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eeg44.edf</w:t>
      </w:r>
      <w:r w:rsidRPr="00CA5D80">
        <w:rPr>
          <w:rFonts w:asciiTheme="majorBidi" w:hAnsiTheme="majorBidi" w:cstheme="majorBidi"/>
          <w:color w:val="0F1115"/>
          <w:lang w:val="ru-RU"/>
        </w:rPr>
        <w:t> из открытого набора данных, опубликованного на платформе Zenodo [1]. Запись содержит 21 канал, из которых 19 соответствуют электродам ЭЭГ, расположенным по международной системе 10–20, один канал отводит электрокардиограмму (ЭКГ) и один — дыхательное усилие. Частота дискретизации всех каналов составляет </w:t>
      </w: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256 Гц</w:t>
      </w:r>
      <w:r w:rsidRPr="00CA5D80">
        <w:rPr>
          <w:rFonts w:asciiTheme="majorBidi" w:hAnsiTheme="majorBidi" w:cstheme="majorBidi"/>
          <w:color w:val="0F1115"/>
          <w:lang w:val="ru-RU"/>
        </w:rPr>
        <w:t>, длительность записи — </w:t>
      </w: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3360 секунд</w:t>
      </w:r>
      <w:r w:rsidRPr="00CA5D80">
        <w:rPr>
          <w:rFonts w:asciiTheme="majorBidi" w:hAnsiTheme="majorBidi" w:cstheme="majorBidi"/>
          <w:color w:val="0F1115"/>
          <w:lang w:val="ru-RU"/>
        </w:rPr>
        <w:t> (56 минут).</w:t>
      </w:r>
    </w:p>
    <w:p w14:paraId="71A3FF93" w14:textId="77777777" w:rsidR="00C4770E" w:rsidRPr="00CA5D80" w:rsidRDefault="00C4770E" w:rsidP="00C4770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Аннотации к записи хранятся в файле </w:t>
      </w: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annotations_2017_A.csv</w:t>
      </w:r>
      <w:r w:rsidRPr="00CA5D80">
        <w:rPr>
          <w:rFonts w:asciiTheme="majorBidi" w:hAnsiTheme="majorBidi" w:cstheme="majorBidi"/>
          <w:color w:val="0F1115"/>
          <w:lang w:val="ru-RU"/>
        </w:rPr>
        <w:t>. Каждая строка файла (после заголовка) соответствует одной секунде и содержит 79 бинарных признаков. Сумма значений в строке позволяет определить наличие и тип события. Для упрощения момент начала приступа определялся как первая секунда, в которой сумма меток превышает ноль. В данном файле первый приступ зарегистрирован с самой первой секунды записи.</w:t>
      </w:r>
    </w:p>
    <w:p w14:paraId="3B909028" w14:textId="77777777" w:rsidR="00C4770E" w:rsidRPr="00CA5D80" w:rsidRDefault="00C4770E" w:rsidP="00C4770E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  <w:lang w:val="ru-RU"/>
        </w:rPr>
      </w:pP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Основные параметры данных:</w:t>
      </w:r>
    </w:p>
    <w:p w14:paraId="33F71BC9" w14:textId="77777777" w:rsidR="00C4770E" w:rsidRPr="00CA5D80" w:rsidRDefault="00C4770E" w:rsidP="00C4770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Количество ЭЭГ-каналов: 19.</w:t>
      </w:r>
    </w:p>
    <w:p w14:paraId="29F1ABE9" w14:textId="77777777" w:rsidR="00C4770E" w:rsidRPr="00CA5D80" w:rsidRDefault="00C4770E" w:rsidP="00C4770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Частота дискретизации: 256 Гц.</w:t>
      </w:r>
    </w:p>
    <w:p w14:paraId="375CE4D5" w14:textId="77777777" w:rsidR="00C4770E" w:rsidRPr="00CA5D80" w:rsidRDefault="00C4770E" w:rsidP="00C4770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Длительность анализируемого окна: 30 секунд (от 0 до 30 с относительно начала приступа).</w:t>
      </w:r>
    </w:p>
    <w:p w14:paraId="01C39B65" w14:textId="77777777" w:rsidR="00C4770E" w:rsidRPr="00CA5D80" w:rsidRDefault="00C4770E" w:rsidP="00C4770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Частотный диапазон, представляющий интерес: 0–60 Гц.</w:t>
      </w:r>
    </w:p>
    <w:p w14:paraId="42A86396" w14:textId="482D2744" w:rsidR="007D7E17" w:rsidRPr="00CA5D80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</w:p>
    <w:p w14:paraId="3533FCF0" w14:textId="1AA51EA1" w:rsidR="002637E3" w:rsidRPr="00CA5D80" w:rsidRDefault="002637E3" w:rsidP="002637E3">
      <w:pPr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CA5D80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lastRenderedPageBreak/>
        <w:t xml:space="preserve">3 </w:t>
      </w:r>
      <w:r w:rsidR="00C4770E" w:rsidRPr="00CA5D80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t>Методы и предварительная обработка</w:t>
      </w:r>
    </w:p>
    <w:p w14:paraId="154CC617" w14:textId="6C17D230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</w:t>
      </w:r>
      <w:r w:rsidRPr="00CA5D80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3.1. Загрузка и усреднение каналов</w:t>
      </w:r>
    </w:p>
    <w:p w14:paraId="3D5827D6" w14:textId="77777777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Запись в формате EDF загружалась с помощью функции mne.io.read_raw_edf. Из полного списка каналов были отобраны только те, имя которых начинается с префикса 'EEG', что позволило исключить каналы ЭКГ и дыхания. Таким образом, для дальнейшего анализа использовалось 19 каналов ЭЭГ.</w:t>
      </w:r>
    </w:p>
    <w:p w14:paraId="0F0A382A" w14:textId="7EFBD0EA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С целью снижения размерности и уменьшения влияния артефактов отдельных отведений был вычислен средний сигнал по всем 19 каналам:</w:t>
      </w:r>
    </w:p>
    <w:p w14:paraId="68D0118C" w14:textId="2ED01C51" w:rsidR="00C4770E" w:rsidRPr="00CA5D80" w:rsidRDefault="00C4770E" w:rsidP="00C4770E">
      <w:pPr>
        <w:spacing w:line="360" w:lineRule="auto"/>
        <w:jc w:val="center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drawing>
          <wp:inline distT="0" distB="0" distL="0" distR="0" wp14:anchorId="00DB0F45" wp14:editId="6EE57440">
            <wp:extent cx="1318374" cy="5486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FC8" w14:textId="6F68E87B" w:rsidR="00C4770E" w:rsidRPr="00CA5D80" w:rsidRDefault="00C4770E" w:rsidP="00C4770E">
      <w:p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</w:pPr>
      <w:r w:rsidRPr="00CA5D80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где N = 19, </w:t>
      </w:r>
      <m:oMath>
        <m:sSub>
          <m:sSubPr>
            <m:ctrlPr>
              <w:rPr>
                <w:rFonts w:ascii="Cambria Math" w:hAnsi="Cambria Math" w:cstheme="majorBidi"/>
                <w:i/>
                <w:color w:val="0F1115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theme="majorBidi"/>
                <w:color w:val="0F1115"/>
                <w:sz w:val="24"/>
                <w:szCs w:val="24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theme="majorBidi"/>
                <w:color w:val="0F1115"/>
                <w:sz w:val="24"/>
                <w:szCs w:val="24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theme="majorBidi"/>
            <w:color w:val="0F1115"/>
            <w:sz w:val="24"/>
            <w:szCs w:val="24"/>
            <w:shd w:val="clear" w:color="auto" w:fill="FFFFFF"/>
          </w:rPr>
          <m:t>(t)</m:t>
        </m:r>
      </m:oMath>
      <w:r w:rsidRPr="00CA5D80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r w:rsidRPr="00CA5D80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– сигнал</w:t>
      </w:r>
      <w:r w:rsidRPr="00CA5D80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 xml:space="preserve"> i </w:t>
      </w:r>
      <w:r w:rsidRPr="00CA5D80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-го канала</w:t>
      </w:r>
      <w:r w:rsidRPr="00CA5D80">
        <w:rPr>
          <w:rFonts w:asciiTheme="majorBidi" w:hAnsiTheme="majorBidi" w:cstheme="majorBidi"/>
          <w:color w:val="0F1115"/>
          <w:sz w:val="24"/>
          <w:szCs w:val="24"/>
          <w:shd w:val="clear" w:color="auto" w:fill="FFFFFF"/>
        </w:rPr>
        <w:t>.</w:t>
      </w:r>
    </w:p>
    <w:p w14:paraId="2BC34C9E" w14:textId="011EDECB" w:rsidR="00C4770E" w:rsidRPr="00CA5D80" w:rsidRDefault="00C4770E" w:rsidP="00C4770E">
      <w:pPr>
        <w:rPr>
          <w:rFonts w:asciiTheme="majorBidi" w:hAnsiTheme="majorBidi" w:cstheme="majorBidi"/>
          <w:color w:val="0F1115"/>
          <w:sz w:val="24"/>
          <w:szCs w:val="24"/>
        </w:rPr>
      </w:pPr>
      <w:r w:rsidRPr="00CA5D80">
        <w:rPr>
          <w:rFonts w:asciiTheme="majorBidi" w:hAnsiTheme="majorBidi" w:cstheme="majorBidi"/>
          <w:color w:val="0F1115"/>
          <w:sz w:val="24"/>
          <w:szCs w:val="24"/>
        </w:rPr>
        <w:t>3</w:t>
      </w:r>
      <w:r w:rsidRPr="00CA5D80">
        <w:rPr>
          <w:rFonts w:asciiTheme="majorBidi" w:hAnsiTheme="majorBidi" w:cstheme="majorBidi"/>
          <w:color w:val="0F1115"/>
          <w:sz w:val="24"/>
          <w:szCs w:val="24"/>
        </w:rPr>
        <w:t>.2. Фильтрация</w:t>
      </w:r>
    </w:p>
    <w:p w14:paraId="7E5F0916" w14:textId="77777777" w:rsidR="00C4770E" w:rsidRPr="00CA5D80" w:rsidRDefault="00C4770E" w:rsidP="00C4770E">
      <w:p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CA5D80">
        <w:rPr>
          <w:rFonts w:asciiTheme="majorBidi" w:hAnsiTheme="majorBidi" w:cstheme="majorBidi"/>
          <w:color w:val="0F1115"/>
          <w:sz w:val="24"/>
          <w:szCs w:val="24"/>
        </w:rPr>
        <w:t>Для удаления высокочастотных помех и мышечных артефактов к усреднённому сигналу был применён </w:t>
      </w:r>
      <w:r w:rsidRPr="00CA5D80">
        <w:rPr>
          <w:rStyle w:val="Strong"/>
          <w:rFonts w:asciiTheme="majorBidi" w:hAnsiTheme="majorBidi" w:cstheme="majorBidi"/>
          <w:color w:val="0F1115"/>
          <w:sz w:val="24"/>
          <w:szCs w:val="24"/>
        </w:rPr>
        <w:t>фильтр нижних частот (ФНЧ) Баттерворта 5-го порядка</w:t>
      </w:r>
      <w:r w:rsidRPr="00CA5D80">
        <w:rPr>
          <w:rFonts w:asciiTheme="majorBidi" w:hAnsiTheme="majorBidi" w:cstheme="majorBidi"/>
          <w:color w:val="0F1115"/>
          <w:sz w:val="24"/>
          <w:szCs w:val="24"/>
        </w:rPr>
        <w:t> с частотой среза $f_c = 60$ Гц. Передаточная функция фильтра в области z-преобразования имеет вид:</w:t>
      </w:r>
    </w:p>
    <w:p w14:paraId="2460368B" w14:textId="0A064C5D" w:rsidR="00C4770E" w:rsidRPr="00CA5D80" w:rsidRDefault="00C4770E" w:rsidP="00C4770E">
      <w:pPr>
        <w:spacing w:line="360" w:lineRule="auto"/>
        <w:jc w:val="center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CA5D80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drawing>
          <wp:inline distT="0" distB="0" distL="0" distR="0" wp14:anchorId="2EAC5152" wp14:editId="23B87FD9">
            <wp:extent cx="2362405" cy="47248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60F3" w14:textId="77777777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Фильтрация выполнялась двунаправленно (функция filtfilt), что обеспечивает нулевой фазовый сдвиг.</w:t>
      </w:r>
    </w:p>
    <w:p w14:paraId="5F495C59" w14:textId="77777777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Дополнительно для подавления сетевой наводки частоты 50 Гц использовался режекторный фильтр с добротностью  Q = 30 .</w:t>
      </w:r>
    </w:p>
    <w:p w14:paraId="7791CF3E" w14:textId="77777777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3.3. Выделение окна анализа</w:t>
      </w:r>
    </w:p>
    <w:p w14:paraId="61510A5D" w14:textId="29FD4CBC" w:rsidR="00C4770E" w:rsidRPr="00CA5D80" w:rsidRDefault="00C4770E" w:rsidP="00C4770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Согласно аннотациям, приступ начинается с  t = 0  с. Планировалось выбрать окно от  –10  до  +30  с относительно начала приступа, однако, поскольку запись не содержит отрицательных времён, окно было автоматически обрезано до интервала 0–30 с. Количество отсчётов в окне составило  256 </w:t>
      </w: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*</w:t>
      </w: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30 = 7680 .</w:t>
      </w:r>
    </w:p>
    <w:p w14:paraId="799811D2" w14:textId="77777777" w:rsidR="002B1585" w:rsidRPr="00CA5D80" w:rsidRDefault="002B1585" w:rsidP="002B1585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4. Анализ во временной области</w:t>
      </w:r>
    </w:p>
    <w:p w14:paraId="59F0A4F7" w14:textId="77777777" w:rsidR="002B1585" w:rsidRPr="00CA5D80" w:rsidRDefault="002B1585" w:rsidP="002B1585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На рисунке 1 представлены графики усреднённого сигнала ЭЭГ в выбранном временном окне до и после фильтрации. Сырой сигнал (серый цвет) содержит заметные высокочастотные </w:t>
      </w: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>колебания и возможные артефакты. После применения ФНЧ и режекторного фильтра (синий цвет) сигнал становится более гладким, при этом сохраняются основные низкочастотные компоненты, связанные с эпилептической активностью.</w:t>
      </w:r>
    </w:p>
    <w:p w14:paraId="7FF58559" w14:textId="587284E4" w:rsidR="002B1585" w:rsidRPr="00CA5D80" w:rsidRDefault="002B1585" w:rsidP="00CA5D80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drawing>
          <wp:inline distT="0" distB="0" distL="0" distR="0" wp14:anchorId="3C60F406" wp14:editId="7FF27253">
            <wp:extent cx="5311140" cy="2188820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7087" cy="21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5CA" w14:textId="4E7ED4F3" w:rsidR="002B1585" w:rsidRPr="00CA5D80" w:rsidRDefault="002B1585" w:rsidP="002B1585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Рисунок 1 – Усреднённый сигнал ЭЭГ (19 каналов) в окрестности приступа: серый – сырой сигнал, синий – после фильтрации (ФНЧ 60 Гц + режекция 50 Гц). Красной пунктирной линией отмечено начало приступа ( t = 0  с).</w:t>
      </w:r>
    </w:p>
    <w:p w14:paraId="21DDDD9C" w14:textId="3612B217" w:rsidR="00C4770E" w:rsidRPr="00CA5D80" w:rsidRDefault="002B1585" w:rsidP="002B1585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Визуально на графике можно отметить увеличение амплитуды сигнала в первые секунды после начала приступа, что соответствует ожидаемой картине эпилептиформной активности.</w:t>
      </w:r>
    </w:p>
    <w:p w14:paraId="7613ED02" w14:textId="33946BED" w:rsidR="00CA5D80" w:rsidRPr="00CA5D80" w:rsidRDefault="00CA5D80" w:rsidP="002B1585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CA5D80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t>5. Спектральный анализ</w:t>
      </w:r>
    </w:p>
    <w:p w14:paraId="5FEFC16C" w14:textId="77777777" w:rsidR="00CA5D80" w:rsidRDefault="00CA5D80" w:rsidP="00CA5D80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Для исследования распределения мощности сигнала по частотам с течением времени была построена спектрограмма (рисунок 2). Спектрограмма вычислялась с помощью оконного преобразования Фурье (STFT) с окном Ханна длительностью 2 секунды и перекрытием 75%. Мощность спектральных компонент рассчитывалась в децибелах:</w:t>
      </w:r>
    </w:p>
    <w:p w14:paraId="39226661" w14:textId="524FB00A" w:rsidR="00CA5D80" w:rsidRPr="00CA5D80" w:rsidRDefault="00CA5D80" w:rsidP="00CA5D80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drawing>
          <wp:inline distT="0" distB="0" distL="0" distR="0" wp14:anchorId="562162CC" wp14:editId="59D80CEA">
            <wp:extent cx="2263336" cy="274344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7D5F" w14:textId="39334130" w:rsidR="00CA5D80" w:rsidRPr="00CA5D80" w:rsidRDefault="00CA5D80" w:rsidP="00CA5D80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drawing>
          <wp:inline distT="0" distB="0" distL="0" distR="0" wp14:anchorId="6396FBA7" wp14:editId="021F8371">
            <wp:extent cx="5021580" cy="221433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3993" cy="22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53AC" w14:textId="77777777" w:rsidR="00CA5D80" w:rsidRPr="00CA5D80" w:rsidRDefault="00CA5D80" w:rsidP="00CA5D80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>Рисунок 2 – Спектрограмма фильтрованного сигнала ЭЭГ. По вертикали – частота (0–60 Гц), по горизонтали – время относительно начала приступа. Интенсивность цвета соответствует мощности в дБ.</w:t>
      </w:r>
    </w:p>
    <w:p w14:paraId="3D8908AA" w14:textId="5977D648" w:rsidR="002B1585" w:rsidRDefault="00CA5D80" w:rsidP="00CA5D80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</w:rPr>
        <w:t>На спектрограмме наблюдается усиление мощности в диапазоне низких частот (примерно 0–15 Гц) в первые 10–15 секунд после начала приступа. Данный паттерн характерен для эпилептической активности и связан с синхронизацией нейронных ансамблей. Высокочастотные компоненты (выше 30 Гц) выражены слабо, что может быть следствием как фильтрации, так и особенностей конкретного приступа.</w:t>
      </w:r>
    </w:p>
    <w:p w14:paraId="29ABCC8B" w14:textId="77777777" w:rsidR="00CA5D80" w:rsidRPr="00CA5D80" w:rsidRDefault="00CA5D80" w:rsidP="00CA5D80">
      <w:pPr>
        <w:rPr>
          <w:rFonts w:asciiTheme="majorBidi" w:hAnsiTheme="majorBidi" w:cstheme="majorBidi"/>
          <w:b/>
          <w:bCs/>
          <w:color w:val="0F1115"/>
          <w:sz w:val="28"/>
          <w:szCs w:val="28"/>
        </w:rPr>
      </w:pPr>
      <w:r w:rsidRPr="00CA5D80">
        <w:rPr>
          <w:rFonts w:asciiTheme="majorBidi" w:hAnsiTheme="majorBidi" w:cstheme="majorBidi"/>
          <w:b/>
          <w:bCs/>
          <w:color w:val="0F1115"/>
          <w:sz w:val="28"/>
          <w:szCs w:val="28"/>
        </w:rPr>
        <w:t>6. Вейвлет-анализ</w:t>
      </w:r>
    </w:p>
    <w:p w14:paraId="3ED2BA13" w14:textId="77777777" w:rsidR="00CA5D80" w:rsidRPr="00CA5D80" w:rsidRDefault="00CA5D80" w:rsidP="00CA5D80">
      <w:p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CA5D80">
        <w:rPr>
          <w:rFonts w:asciiTheme="majorBidi" w:hAnsiTheme="majorBidi" w:cstheme="majorBidi"/>
          <w:color w:val="0F1115"/>
          <w:sz w:val="24"/>
          <w:szCs w:val="24"/>
        </w:rPr>
        <w:t>Спектрограмма Фурье обладает фиксированным частотно-временным разрешением, что не всегда оптимально для анализа нестационарных сигналов, таких как ЭЭГ во время приступа. Вейвлет-преобразование обеспечивает </w:t>
      </w:r>
      <w:r w:rsidRPr="00CA5D80">
        <w:rPr>
          <w:rStyle w:val="Strong"/>
          <w:rFonts w:asciiTheme="majorBidi" w:hAnsiTheme="majorBidi" w:cstheme="majorBidi"/>
          <w:color w:val="0F1115"/>
          <w:sz w:val="24"/>
          <w:szCs w:val="24"/>
        </w:rPr>
        <w:t>переменное разрешение</w:t>
      </w:r>
      <w:r w:rsidRPr="00CA5D80">
        <w:rPr>
          <w:rFonts w:asciiTheme="majorBidi" w:hAnsiTheme="majorBidi" w:cstheme="majorBidi"/>
          <w:color w:val="0F1115"/>
          <w:sz w:val="24"/>
          <w:szCs w:val="24"/>
        </w:rPr>
        <w:t>: хорошее временное разрешение на высоких частотах и хорошее частотное разрешение на низких частотах.</w:t>
      </w:r>
    </w:p>
    <w:p w14:paraId="353952FB" w14:textId="77777777" w:rsidR="00CA5D80" w:rsidRPr="00CA5D80" w:rsidRDefault="00CA5D80" w:rsidP="00CA5D80">
      <w:p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CA5D80">
        <w:rPr>
          <w:rFonts w:asciiTheme="majorBidi" w:hAnsiTheme="majorBidi" w:cstheme="majorBidi"/>
          <w:color w:val="0F1115"/>
          <w:sz w:val="24"/>
          <w:szCs w:val="24"/>
        </w:rPr>
        <w:t>В работе использовалось </w:t>
      </w:r>
      <w:r w:rsidRPr="00CA5D80">
        <w:rPr>
          <w:rStyle w:val="Strong"/>
          <w:rFonts w:asciiTheme="majorBidi" w:hAnsiTheme="majorBidi" w:cstheme="majorBidi"/>
          <w:color w:val="0F1115"/>
          <w:sz w:val="24"/>
          <w:szCs w:val="24"/>
        </w:rPr>
        <w:t>непрерывное вейвлет-преобразование (CWT)</w:t>
      </w:r>
      <w:r w:rsidRPr="00CA5D80">
        <w:rPr>
          <w:rFonts w:asciiTheme="majorBidi" w:hAnsiTheme="majorBidi" w:cstheme="majorBidi"/>
          <w:color w:val="0F1115"/>
          <w:sz w:val="24"/>
          <w:szCs w:val="24"/>
        </w:rPr>
        <w:t> с комплексным вейвлетом Морле:</w:t>
      </w:r>
    </w:p>
    <w:p w14:paraId="6785410A" w14:textId="2DB5C1E6" w:rsidR="00CA5D80" w:rsidRPr="00CA5D80" w:rsidRDefault="00CA5D80" w:rsidP="00CA5D80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</w:pPr>
      <w:r w:rsidRPr="00CA5D80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drawing>
          <wp:inline distT="0" distB="0" distL="0" distR="0" wp14:anchorId="30DC664D" wp14:editId="124D7855">
            <wp:extent cx="1539373" cy="47248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5DC2" w14:textId="31C24FB1" w:rsidR="00CA5D80" w:rsidRPr="00CA5D80" w:rsidRDefault="00CA5D80" w:rsidP="00CA5D8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 xml:space="preserve">где параметры </w:t>
      </w:r>
      <w:r w:rsidRPr="00CA5D80">
        <w:rPr>
          <w:rFonts w:asciiTheme="majorBidi" w:hAnsiTheme="majorBidi" w:cstheme="majorBidi"/>
          <w:color w:val="0F1115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color w:val="0F1115"/>
                <w:lang w:val="ru-RU"/>
              </w:rPr>
            </m:ctrlPr>
          </m:sSubPr>
          <m:e>
            <m:r>
              <w:rPr>
                <w:rFonts w:ascii="Cambria Math" w:hAnsi="Cambria Math" w:cstheme="majorBidi"/>
                <w:color w:val="0F1115"/>
                <w:lang w:val="ru-RU"/>
              </w:rPr>
              <m:t>f</m:t>
            </m:r>
          </m:e>
          <m:sub>
            <m:r>
              <w:rPr>
                <w:rFonts w:ascii="Cambria Math" w:hAnsi="Cambria Math" w:cstheme="majorBidi"/>
                <w:color w:val="0F1115"/>
                <w:lang w:val="ru-RU"/>
              </w:rPr>
              <m:t>b</m:t>
            </m:r>
          </m:sub>
        </m:sSub>
        <m:r>
          <w:rPr>
            <w:rFonts w:ascii="Cambria Math" w:hAnsi="Cambria Math" w:cstheme="majorBidi"/>
            <w:color w:val="0F1115"/>
            <w:lang w:val="ru-RU"/>
          </w:rPr>
          <m:t xml:space="preserve">  = 3</m:t>
        </m:r>
        <m:r>
          <w:rPr>
            <w:rFonts w:ascii="Cambria Math" w:hAnsi="Cambria Math" w:cstheme="majorBidi"/>
            <w:color w:val="0F1115"/>
          </w:rPr>
          <m:t xml:space="preserve"> </m:t>
        </m:r>
        <m:r>
          <w:rPr>
            <w:rFonts w:ascii="Cambria Math" w:hAnsi="Cambria Math" w:cstheme="majorBidi"/>
            <w:color w:val="0F1115"/>
            <w:lang w:val="ru-RU"/>
          </w:rPr>
          <m:t xml:space="preserve">, </m:t>
        </m:r>
        <m:r>
          <w:rPr>
            <w:rFonts w:ascii="Cambria Math" w:hAnsi="Cambria Math" w:cstheme="majorBidi"/>
            <w:color w:val="0F1115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color w:val="0F1115"/>
                <w:lang w:val="ru-RU"/>
              </w:rPr>
            </m:ctrlPr>
          </m:sSubPr>
          <m:e>
            <m:r>
              <w:rPr>
                <w:rFonts w:ascii="Cambria Math" w:hAnsi="Cambria Math" w:cstheme="majorBidi"/>
                <w:color w:val="0F1115"/>
                <w:lang w:val="ru-RU"/>
              </w:rPr>
              <m:t>f</m:t>
            </m:r>
            <m:ctrlPr>
              <w:rPr>
                <w:rFonts w:ascii="Cambria Math" w:hAnsi="Cambria Math" w:cstheme="majorBidi"/>
                <w:i/>
                <w:color w:val="0F1115"/>
              </w:rPr>
            </m:ctrlPr>
          </m:e>
          <m:sub>
            <m:r>
              <w:rPr>
                <w:rFonts w:ascii="Cambria Math" w:hAnsi="Cambria Math" w:cstheme="majorBidi"/>
                <w:color w:val="0F1115"/>
                <w:lang w:val="ru-RU"/>
              </w:rPr>
              <m:t>c</m:t>
            </m:r>
          </m:sub>
        </m:sSub>
        <m:r>
          <w:rPr>
            <w:rFonts w:ascii="Cambria Math" w:hAnsi="Cambria Math" w:cstheme="majorBidi"/>
            <w:color w:val="0F1115"/>
            <w:lang w:val="ru-RU"/>
          </w:rPr>
          <m:t xml:space="preserve"> = 3</m:t>
        </m:r>
        <m:r>
          <w:rPr>
            <w:rFonts w:ascii="Cambria Math" w:hAnsi="Cambria Math" w:cstheme="majorBidi"/>
            <w:color w:val="0F1115"/>
          </w:rPr>
          <m:t xml:space="preserve"> </m:t>
        </m:r>
        <m:r>
          <w:rPr>
            <w:rFonts w:ascii="Cambria Math" w:hAnsi="Cambria Math" w:cstheme="majorBidi"/>
            <w:color w:val="0F1115"/>
            <w:lang w:val="ru-RU"/>
          </w:rPr>
          <m:t xml:space="preserve"> </m:t>
        </m:r>
      </m:oMath>
      <w:r w:rsidRPr="00CA5D80">
        <w:rPr>
          <w:rFonts w:asciiTheme="majorBidi" w:hAnsiTheme="majorBidi" w:cstheme="majorBidi"/>
          <w:color w:val="0F1115"/>
          <w:lang w:val="ru-RU"/>
        </w:rPr>
        <w:t xml:space="preserve">задают ширину и центральную частоту вейвлета. Коэффициенты CWT вычислялись для масштабов </w:t>
      </w:r>
      <w:r w:rsidRPr="00CA5D80">
        <w:rPr>
          <w:rFonts w:asciiTheme="majorBidi" w:hAnsiTheme="majorBidi" w:cstheme="majorBidi"/>
          <w:color w:val="0F1115"/>
        </w:rPr>
        <w:t xml:space="preserve"> </w:t>
      </w:r>
      <w:r w:rsidRPr="00CA5D80">
        <w:rPr>
          <w:rFonts w:asciiTheme="majorBidi" w:hAnsiTheme="majorBidi" w:cstheme="majorBidi"/>
          <w:color w:val="0F1115"/>
          <w:lang w:val="ru-RU"/>
        </w:rPr>
        <w:t>[1, 255]</w:t>
      </w:r>
      <w:r w:rsidRPr="00CA5D80">
        <w:rPr>
          <w:rFonts w:asciiTheme="majorBidi" w:hAnsiTheme="majorBidi" w:cstheme="majorBidi"/>
          <w:color w:val="0F1115"/>
        </w:rPr>
        <w:t>.</w:t>
      </w:r>
      <w:r w:rsidRPr="00CA5D80">
        <w:rPr>
          <w:rFonts w:asciiTheme="majorBidi" w:hAnsiTheme="majorBidi" w:cstheme="majorBidi"/>
          <w:color w:val="0F1115"/>
          <w:lang w:val="ru-RU"/>
        </w:rPr>
        <w:t xml:space="preserve"> Мощность вейвлет-коэффициентов также представлена в логарифмическом масштабе.</w:t>
      </w:r>
    </w:p>
    <w:p w14:paraId="53A1A4D5" w14:textId="588F96C6" w:rsidR="00CA5D80" w:rsidRPr="00CA5D80" w:rsidRDefault="00CA5D80" w:rsidP="00CA5D80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Fonts w:asciiTheme="majorBidi" w:hAnsiTheme="majorBidi" w:cstheme="majorBidi"/>
          <w:color w:val="0F1115"/>
        </w:rPr>
      </w:pPr>
      <w:r w:rsidRPr="00CA5D80">
        <w:rPr>
          <w:rStyle w:val="Emphasis"/>
          <w:rFonts w:asciiTheme="majorBidi" w:hAnsiTheme="majorBidi" w:cstheme="majorBidi"/>
          <w:color w:val="0F1115"/>
        </w:rPr>
        <w:drawing>
          <wp:inline distT="0" distB="0" distL="0" distR="0" wp14:anchorId="47E21DC6" wp14:editId="2B117A5A">
            <wp:extent cx="4968240" cy="2194933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5186" cy="219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528C" w14:textId="77777777" w:rsidR="00CA5D80" w:rsidRPr="00CA5D80" w:rsidRDefault="00CA5D80" w:rsidP="00CA5D8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Рисунок 3 –</w:t>
      </w:r>
      <w:r w:rsidRPr="00CA5D80">
        <w:rPr>
          <w:rFonts w:asciiTheme="majorBidi" w:hAnsiTheme="majorBidi" w:cstheme="majorBidi"/>
          <w:color w:val="0F1115"/>
          <w:lang w:val="ru-RU"/>
        </w:rPr>
        <w:t> Вейвлет-скейлограмма (CWT с вейвлетом Морле) фильтрованного сигнала ЭЭГ. Оси аналогичны спектрограмме.</w:t>
      </w:r>
    </w:p>
    <w:p w14:paraId="7A94B686" w14:textId="77777777" w:rsidR="00CA5D80" w:rsidRPr="00CA5D80" w:rsidRDefault="00CA5D80" w:rsidP="00CA5D80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lastRenderedPageBreak/>
        <w:t>Скейлограмма демонстрирует более детальную временную структуру низкочастотных компонент по сравнению со спектрограммой. Отчётливо видно </w:t>
      </w:r>
      <w:r w:rsidRPr="00CA5D80">
        <w:rPr>
          <w:rStyle w:val="Strong"/>
          <w:rFonts w:asciiTheme="majorBidi" w:hAnsiTheme="majorBidi" w:cstheme="majorBidi"/>
          <w:color w:val="0F1115"/>
          <w:lang w:val="ru-RU"/>
        </w:rPr>
        <w:t>нарастание мощности в дельта- и тета-диапазонах</w:t>
      </w:r>
      <w:r w:rsidRPr="00CA5D80">
        <w:rPr>
          <w:rFonts w:asciiTheme="majorBidi" w:hAnsiTheme="majorBidi" w:cstheme="majorBidi"/>
          <w:color w:val="0F1115"/>
          <w:lang w:val="ru-RU"/>
        </w:rPr>
        <w:t> (0–8 Гц) непосредственно в момент начала приступа и в течение последующих нескольких секунд. Также можно заметить кратковременные всплески активности на частотах около 10–15 Гц, что может соответствовать ритмической спайк-волновой активности.</w:t>
      </w:r>
    </w:p>
    <w:p w14:paraId="0129F4E7" w14:textId="78331F61" w:rsidR="00CA5D80" w:rsidRPr="00CA5D80" w:rsidRDefault="00CA5D80" w:rsidP="00CA5D80">
      <w:pPr>
        <w:pStyle w:val="Heading3"/>
        <w:shd w:val="clear" w:color="auto" w:fill="FFFFFF"/>
        <w:spacing w:before="480" w:beforeAutospacing="0" w:after="240" w:afterAutospacing="0" w:line="360" w:lineRule="auto"/>
        <w:rPr>
          <w:rFonts w:asciiTheme="majorBidi" w:hAnsiTheme="majorBidi" w:cstheme="majorBidi"/>
          <w:color w:val="0F1115"/>
          <w:sz w:val="28"/>
          <w:szCs w:val="28"/>
          <w:lang w:val="ru-RU"/>
        </w:rPr>
      </w:pPr>
      <w:r w:rsidRPr="00CA5D80">
        <w:rPr>
          <w:rFonts w:asciiTheme="majorBidi" w:hAnsiTheme="majorBidi" w:cstheme="majorBidi"/>
          <w:color w:val="0F1115"/>
          <w:sz w:val="28"/>
          <w:szCs w:val="28"/>
          <w:lang w:val="ru-RU"/>
        </w:rPr>
        <w:t>7</w:t>
      </w:r>
      <w:r w:rsidRPr="00CA5D80">
        <w:rPr>
          <w:rFonts w:asciiTheme="majorBidi" w:hAnsiTheme="majorBidi" w:cstheme="majorBidi"/>
          <w:color w:val="0F1115"/>
          <w:sz w:val="28"/>
          <w:szCs w:val="28"/>
          <w:lang w:val="ru-RU"/>
        </w:rPr>
        <w:t>. Выводы</w:t>
      </w:r>
    </w:p>
    <w:p w14:paraId="41A4EC1A" w14:textId="77777777" w:rsidR="00CA5D80" w:rsidRPr="00CA5D80" w:rsidRDefault="00CA5D80" w:rsidP="00CA5D80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В ходе выполнения работы были получены следующие результаты:</w:t>
      </w:r>
    </w:p>
    <w:p w14:paraId="6F028566" w14:textId="77777777" w:rsidR="00CA5D80" w:rsidRPr="00CA5D80" w:rsidRDefault="00CA5D80" w:rsidP="00CA5D8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Загружена и предобработана запись ЭЭГ пациента с эпилептическим приступом. Выделено 19 каналов ЭЭГ, вычислен их средний арифметический сигнал.</w:t>
      </w:r>
    </w:p>
    <w:p w14:paraId="4EC48B32" w14:textId="77777777" w:rsidR="00CA5D80" w:rsidRPr="00CA5D80" w:rsidRDefault="00CA5D80" w:rsidP="00CA5D8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Сигнал отфильтрован фильтром нижних частот с частотой среза 60 Гц и режекторным фильтром 50 Гц для подавления помех.</w:t>
      </w:r>
    </w:p>
    <w:p w14:paraId="651CE1CA" w14:textId="77777777" w:rsidR="00CA5D80" w:rsidRPr="00CA5D80" w:rsidRDefault="00CA5D80" w:rsidP="00CA5D8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Построен график временной зависимости сигнала в окне 0–30 с от начала приступа, визуализирующий усиление амплитуды в иктальный период.</w:t>
      </w:r>
    </w:p>
    <w:p w14:paraId="200F006A" w14:textId="77777777" w:rsidR="00CA5D80" w:rsidRPr="00CA5D80" w:rsidRDefault="00CA5D80" w:rsidP="00CA5D8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Методами спектрального и вейвлет-анализа выявлено увеличение мощности в низкочастотной области (0–15 Гц) в первые секунды приступа.</w:t>
      </w:r>
    </w:p>
    <w:p w14:paraId="7A8FA9E9" w14:textId="77777777" w:rsidR="00CA5D80" w:rsidRPr="00CA5D80" w:rsidRDefault="00CA5D80" w:rsidP="00CA5D8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Вейвлет-скейлограмма обеспечила более высокое временное разрешение на низких частотах, что позволило детальнее проследить динамику развития приступа.</w:t>
      </w:r>
    </w:p>
    <w:p w14:paraId="747653D1" w14:textId="77777777" w:rsidR="00CA5D80" w:rsidRPr="00CA5D80" w:rsidRDefault="00CA5D80" w:rsidP="00CA5D80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Theme="majorBidi" w:hAnsiTheme="majorBidi" w:cstheme="majorBidi"/>
          <w:color w:val="0F1115"/>
          <w:lang w:val="ru-RU"/>
        </w:rPr>
      </w:pPr>
      <w:r w:rsidRPr="00CA5D80">
        <w:rPr>
          <w:rFonts w:asciiTheme="majorBidi" w:hAnsiTheme="majorBidi" w:cstheme="majorBidi"/>
          <w:color w:val="0F1115"/>
          <w:lang w:val="ru-RU"/>
        </w:rPr>
        <w:t>Таким образом, применённые методы цифровой обработки сигналов продемонстрировали свою эффективность для исследования скрытых частотно-временных характеристик ЭЭГ при эпилептической активности.</w:t>
      </w:r>
    </w:p>
    <w:p w14:paraId="1D021A9E" w14:textId="77777777" w:rsidR="00CA5D80" w:rsidRPr="00CA5D80" w:rsidRDefault="00CA5D80" w:rsidP="00CA5D80">
      <w:pPr>
        <w:spacing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</w:pPr>
    </w:p>
    <w:sectPr w:rsidR="00CA5D80" w:rsidRPr="00CA5D80" w:rsidSect="00A125F9">
      <w:footerReference w:type="default" r:id="rId16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5E4C6" w14:textId="77777777" w:rsidR="00DB272E" w:rsidRDefault="00DB272E" w:rsidP="00351B26">
      <w:pPr>
        <w:spacing w:after="0" w:line="240" w:lineRule="auto"/>
      </w:pPr>
      <w:r>
        <w:separator/>
      </w:r>
    </w:p>
  </w:endnote>
  <w:endnote w:type="continuationSeparator" w:id="0">
    <w:p w14:paraId="23F265A9" w14:textId="77777777" w:rsidR="00DB272E" w:rsidRDefault="00DB272E" w:rsidP="0035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487187"/>
      <w:docPartObj>
        <w:docPartGallery w:val="Page Numbers (Bottom of Page)"/>
        <w:docPartUnique/>
      </w:docPartObj>
    </w:sdtPr>
    <w:sdtContent>
      <w:p w14:paraId="71A14C1D" w14:textId="77777777" w:rsidR="000315C7" w:rsidRDefault="00BB1AF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77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F1E9A6" w14:textId="77777777" w:rsidR="000315C7" w:rsidRDefault="00031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F8F10" w14:textId="77777777" w:rsidR="00DB272E" w:rsidRDefault="00DB272E" w:rsidP="00351B26">
      <w:pPr>
        <w:spacing w:after="0" w:line="240" w:lineRule="auto"/>
      </w:pPr>
      <w:r>
        <w:separator/>
      </w:r>
    </w:p>
  </w:footnote>
  <w:footnote w:type="continuationSeparator" w:id="0">
    <w:p w14:paraId="30F3E13C" w14:textId="77777777" w:rsidR="00DB272E" w:rsidRDefault="00DB272E" w:rsidP="00351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1392"/>
    <w:multiLevelType w:val="multilevel"/>
    <w:tmpl w:val="629C83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5D3"/>
    <w:multiLevelType w:val="multilevel"/>
    <w:tmpl w:val="F2B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0AA"/>
    <w:multiLevelType w:val="multilevel"/>
    <w:tmpl w:val="48A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74B23"/>
    <w:multiLevelType w:val="multilevel"/>
    <w:tmpl w:val="9A9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4117"/>
    <w:multiLevelType w:val="hybridMultilevel"/>
    <w:tmpl w:val="B508AC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30CB3"/>
    <w:multiLevelType w:val="multilevel"/>
    <w:tmpl w:val="D052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66D6F"/>
    <w:multiLevelType w:val="hybridMultilevel"/>
    <w:tmpl w:val="F5CC453E"/>
    <w:lvl w:ilvl="0" w:tplc="B16634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82867"/>
    <w:multiLevelType w:val="multilevel"/>
    <w:tmpl w:val="702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261B6"/>
    <w:multiLevelType w:val="multilevel"/>
    <w:tmpl w:val="A4E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35465"/>
    <w:multiLevelType w:val="multilevel"/>
    <w:tmpl w:val="D1B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C4978"/>
    <w:multiLevelType w:val="hybridMultilevel"/>
    <w:tmpl w:val="4A78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D3E7E"/>
    <w:multiLevelType w:val="multilevel"/>
    <w:tmpl w:val="31F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86A4F"/>
    <w:multiLevelType w:val="multilevel"/>
    <w:tmpl w:val="428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90FAF"/>
    <w:multiLevelType w:val="multilevel"/>
    <w:tmpl w:val="B51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42AFB"/>
    <w:multiLevelType w:val="multilevel"/>
    <w:tmpl w:val="4E9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06912"/>
    <w:multiLevelType w:val="multilevel"/>
    <w:tmpl w:val="35C4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E5A59"/>
    <w:multiLevelType w:val="multilevel"/>
    <w:tmpl w:val="B91C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26CA0"/>
    <w:multiLevelType w:val="multilevel"/>
    <w:tmpl w:val="302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53921"/>
    <w:multiLevelType w:val="multilevel"/>
    <w:tmpl w:val="DDD2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87FA0"/>
    <w:multiLevelType w:val="hybridMultilevel"/>
    <w:tmpl w:val="C6428C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B1579"/>
    <w:multiLevelType w:val="multilevel"/>
    <w:tmpl w:val="F92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21A6A"/>
    <w:multiLevelType w:val="multilevel"/>
    <w:tmpl w:val="0F62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AC368F"/>
    <w:multiLevelType w:val="multilevel"/>
    <w:tmpl w:val="9DB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475140">
    <w:abstractNumId w:val="13"/>
  </w:num>
  <w:num w:numId="2" w16cid:durableId="1201671667">
    <w:abstractNumId w:val="20"/>
  </w:num>
  <w:num w:numId="3" w16cid:durableId="378670166">
    <w:abstractNumId w:val="17"/>
  </w:num>
  <w:num w:numId="4" w16cid:durableId="1624342429">
    <w:abstractNumId w:val="11"/>
  </w:num>
  <w:num w:numId="5" w16cid:durableId="900137034">
    <w:abstractNumId w:val="10"/>
  </w:num>
  <w:num w:numId="6" w16cid:durableId="713235452">
    <w:abstractNumId w:val="16"/>
  </w:num>
  <w:num w:numId="7" w16cid:durableId="1462721431">
    <w:abstractNumId w:val="21"/>
  </w:num>
  <w:num w:numId="8" w16cid:durableId="355272021">
    <w:abstractNumId w:val="12"/>
  </w:num>
  <w:num w:numId="9" w16cid:durableId="1309092108">
    <w:abstractNumId w:val="5"/>
  </w:num>
  <w:num w:numId="10" w16cid:durableId="1767996567">
    <w:abstractNumId w:val="7"/>
  </w:num>
  <w:num w:numId="11" w16cid:durableId="312832592">
    <w:abstractNumId w:val="14"/>
  </w:num>
  <w:num w:numId="12" w16cid:durableId="1349523457">
    <w:abstractNumId w:val="3"/>
  </w:num>
  <w:num w:numId="13" w16cid:durableId="1054349737">
    <w:abstractNumId w:val="2"/>
  </w:num>
  <w:num w:numId="14" w16cid:durableId="164977497">
    <w:abstractNumId w:val="22"/>
  </w:num>
  <w:num w:numId="15" w16cid:durableId="916479503">
    <w:abstractNumId w:val="4"/>
  </w:num>
  <w:num w:numId="16" w16cid:durableId="830944242">
    <w:abstractNumId w:val="8"/>
  </w:num>
  <w:num w:numId="17" w16cid:durableId="1395542401">
    <w:abstractNumId w:val="6"/>
  </w:num>
  <w:num w:numId="18" w16cid:durableId="303120130">
    <w:abstractNumId w:val="1"/>
  </w:num>
  <w:num w:numId="19" w16cid:durableId="238713942">
    <w:abstractNumId w:val="0"/>
  </w:num>
  <w:num w:numId="20" w16cid:durableId="1702972863">
    <w:abstractNumId w:val="19"/>
  </w:num>
  <w:num w:numId="21" w16cid:durableId="648292679">
    <w:abstractNumId w:val="18"/>
  </w:num>
  <w:num w:numId="22" w16cid:durableId="1626307859">
    <w:abstractNumId w:val="9"/>
  </w:num>
  <w:num w:numId="23" w16cid:durableId="2110004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A9"/>
    <w:rsid w:val="00012716"/>
    <w:rsid w:val="0001467C"/>
    <w:rsid w:val="00030137"/>
    <w:rsid w:val="000315C7"/>
    <w:rsid w:val="00034092"/>
    <w:rsid w:val="00035FAB"/>
    <w:rsid w:val="00041066"/>
    <w:rsid w:val="0004539F"/>
    <w:rsid w:val="000846D0"/>
    <w:rsid w:val="00092A2B"/>
    <w:rsid w:val="000B2F0D"/>
    <w:rsid w:val="000B4CDE"/>
    <w:rsid w:val="000C49C5"/>
    <w:rsid w:val="000D0738"/>
    <w:rsid w:val="001410F3"/>
    <w:rsid w:val="001415A0"/>
    <w:rsid w:val="00160C49"/>
    <w:rsid w:val="0016206E"/>
    <w:rsid w:val="001701F7"/>
    <w:rsid w:val="001843BC"/>
    <w:rsid w:val="00186DBD"/>
    <w:rsid w:val="001870F3"/>
    <w:rsid w:val="0019004B"/>
    <w:rsid w:val="00196FA0"/>
    <w:rsid w:val="001977A1"/>
    <w:rsid w:val="001A07F2"/>
    <w:rsid w:val="001A7DB6"/>
    <w:rsid w:val="001B2909"/>
    <w:rsid w:val="001C1A3F"/>
    <w:rsid w:val="001D5D30"/>
    <w:rsid w:val="001D5DEC"/>
    <w:rsid w:val="001D6012"/>
    <w:rsid w:val="001E6602"/>
    <w:rsid w:val="00210A2D"/>
    <w:rsid w:val="00214F68"/>
    <w:rsid w:val="00216648"/>
    <w:rsid w:val="00216CD8"/>
    <w:rsid w:val="00226FA9"/>
    <w:rsid w:val="00227DD7"/>
    <w:rsid w:val="00246D32"/>
    <w:rsid w:val="00246D85"/>
    <w:rsid w:val="00253770"/>
    <w:rsid w:val="0025584A"/>
    <w:rsid w:val="00260D6F"/>
    <w:rsid w:val="002637E3"/>
    <w:rsid w:val="002B1585"/>
    <w:rsid w:val="002B1BFC"/>
    <w:rsid w:val="002B3A91"/>
    <w:rsid w:val="002C1FB8"/>
    <w:rsid w:val="002D6B71"/>
    <w:rsid w:val="002F0031"/>
    <w:rsid w:val="003006D5"/>
    <w:rsid w:val="00302AD0"/>
    <w:rsid w:val="003066C1"/>
    <w:rsid w:val="003119C3"/>
    <w:rsid w:val="00316565"/>
    <w:rsid w:val="00316EB7"/>
    <w:rsid w:val="00351B26"/>
    <w:rsid w:val="003546E6"/>
    <w:rsid w:val="0035745A"/>
    <w:rsid w:val="003639EB"/>
    <w:rsid w:val="00364132"/>
    <w:rsid w:val="00367B24"/>
    <w:rsid w:val="00375E66"/>
    <w:rsid w:val="003926C8"/>
    <w:rsid w:val="003954FD"/>
    <w:rsid w:val="003B01FA"/>
    <w:rsid w:val="003B03B7"/>
    <w:rsid w:val="003B6E07"/>
    <w:rsid w:val="003D6308"/>
    <w:rsid w:val="003E08A5"/>
    <w:rsid w:val="003E3A44"/>
    <w:rsid w:val="003F59E6"/>
    <w:rsid w:val="003F7C74"/>
    <w:rsid w:val="00415200"/>
    <w:rsid w:val="0042634D"/>
    <w:rsid w:val="00436FAE"/>
    <w:rsid w:val="0045475D"/>
    <w:rsid w:val="004626B0"/>
    <w:rsid w:val="00495252"/>
    <w:rsid w:val="00495A31"/>
    <w:rsid w:val="004C26A3"/>
    <w:rsid w:val="004C302C"/>
    <w:rsid w:val="004D0A8B"/>
    <w:rsid w:val="004D21FA"/>
    <w:rsid w:val="004D3F7C"/>
    <w:rsid w:val="004D5983"/>
    <w:rsid w:val="004E3927"/>
    <w:rsid w:val="005109B1"/>
    <w:rsid w:val="0052435F"/>
    <w:rsid w:val="00524BE9"/>
    <w:rsid w:val="00527062"/>
    <w:rsid w:val="00527DF1"/>
    <w:rsid w:val="00540437"/>
    <w:rsid w:val="0054401A"/>
    <w:rsid w:val="005513A4"/>
    <w:rsid w:val="00561923"/>
    <w:rsid w:val="00563B41"/>
    <w:rsid w:val="00584B6B"/>
    <w:rsid w:val="005870E2"/>
    <w:rsid w:val="005A5AD1"/>
    <w:rsid w:val="005B1BF7"/>
    <w:rsid w:val="005B6046"/>
    <w:rsid w:val="005B7E09"/>
    <w:rsid w:val="005C4B15"/>
    <w:rsid w:val="005F07F4"/>
    <w:rsid w:val="005F4A7E"/>
    <w:rsid w:val="005F5025"/>
    <w:rsid w:val="00604738"/>
    <w:rsid w:val="00606E1A"/>
    <w:rsid w:val="00621A8F"/>
    <w:rsid w:val="00630F5E"/>
    <w:rsid w:val="00644337"/>
    <w:rsid w:val="00656489"/>
    <w:rsid w:val="00666E0C"/>
    <w:rsid w:val="006875EA"/>
    <w:rsid w:val="006B64CA"/>
    <w:rsid w:val="006D185E"/>
    <w:rsid w:val="006F3C54"/>
    <w:rsid w:val="00704122"/>
    <w:rsid w:val="00710AC4"/>
    <w:rsid w:val="007214A5"/>
    <w:rsid w:val="007373E7"/>
    <w:rsid w:val="007402FB"/>
    <w:rsid w:val="00756E18"/>
    <w:rsid w:val="00784652"/>
    <w:rsid w:val="00790BA6"/>
    <w:rsid w:val="007955E5"/>
    <w:rsid w:val="007977C8"/>
    <w:rsid w:val="007A12B9"/>
    <w:rsid w:val="007C1371"/>
    <w:rsid w:val="007C3B32"/>
    <w:rsid w:val="007D7E17"/>
    <w:rsid w:val="007E1164"/>
    <w:rsid w:val="007E6532"/>
    <w:rsid w:val="007E68AB"/>
    <w:rsid w:val="00802F81"/>
    <w:rsid w:val="00813035"/>
    <w:rsid w:val="00813D23"/>
    <w:rsid w:val="008404B7"/>
    <w:rsid w:val="00872788"/>
    <w:rsid w:val="00873C30"/>
    <w:rsid w:val="008767F3"/>
    <w:rsid w:val="008800A0"/>
    <w:rsid w:val="00897E9F"/>
    <w:rsid w:val="008B47C1"/>
    <w:rsid w:val="008D1572"/>
    <w:rsid w:val="008D7715"/>
    <w:rsid w:val="008D7CBA"/>
    <w:rsid w:val="008E1CCF"/>
    <w:rsid w:val="008E759C"/>
    <w:rsid w:val="00906509"/>
    <w:rsid w:val="0091110B"/>
    <w:rsid w:val="009168E9"/>
    <w:rsid w:val="00944DB1"/>
    <w:rsid w:val="009536A1"/>
    <w:rsid w:val="00961714"/>
    <w:rsid w:val="00962904"/>
    <w:rsid w:val="00964DC9"/>
    <w:rsid w:val="00976997"/>
    <w:rsid w:val="009819D2"/>
    <w:rsid w:val="009829C6"/>
    <w:rsid w:val="009B3DCA"/>
    <w:rsid w:val="009B792A"/>
    <w:rsid w:val="009C0286"/>
    <w:rsid w:val="009D1D67"/>
    <w:rsid w:val="009D3ED5"/>
    <w:rsid w:val="009D7FBF"/>
    <w:rsid w:val="00A125F9"/>
    <w:rsid w:val="00A12858"/>
    <w:rsid w:val="00A2018F"/>
    <w:rsid w:val="00A30EFC"/>
    <w:rsid w:val="00A41E86"/>
    <w:rsid w:val="00A42B2B"/>
    <w:rsid w:val="00A479D8"/>
    <w:rsid w:val="00A532BF"/>
    <w:rsid w:val="00A56A24"/>
    <w:rsid w:val="00A64262"/>
    <w:rsid w:val="00A91DB8"/>
    <w:rsid w:val="00A93C82"/>
    <w:rsid w:val="00AA59AC"/>
    <w:rsid w:val="00AC0DFE"/>
    <w:rsid w:val="00AC36B9"/>
    <w:rsid w:val="00AC7A47"/>
    <w:rsid w:val="00B05838"/>
    <w:rsid w:val="00B16A21"/>
    <w:rsid w:val="00B17F66"/>
    <w:rsid w:val="00B30302"/>
    <w:rsid w:val="00B34779"/>
    <w:rsid w:val="00B36D3A"/>
    <w:rsid w:val="00B5740B"/>
    <w:rsid w:val="00B62A1A"/>
    <w:rsid w:val="00B778EC"/>
    <w:rsid w:val="00BA1C39"/>
    <w:rsid w:val="00BB1AF2"/>
    <w:rsid w:val="00BD5C81"/>
    <w:rsid w:val="00BE28C5"/>
    <w:rsid w:val="00BE3602"/>
    <w:rsid w:val="00C05B1A"/>
    <w:rsid w:val="00C4770E"/>
    <w:rsid w:val="00C55CE9"/>
    <w:rsid w:val="00C579B3"/>
    <w:rsid w:val="00C64285"/>
    <w:rsid w:val="00C658F0"/>
    <w:rsid w:val="00C7493C"/>
    <w:rsid w:val="00C80D5D"/>
    <w:rsid w:val="00C82B78"/>
    <w:rsid w:val="00C84C8E"/>
    <w:rsid w:val="00C87E1E"/>
    <w:rsid w:val="00C9532D"/>
    <w:rsid w:val="00CA3989"/>
    <w:rsid w:val="00CA5D80"/>
    <w:rsid w:val="00CC2747"/>
    <w:rsid w:val="00CD6072"/>
    <w:rsid w:val="00CF206C"/>
    <w:rsid w:val="00D013D6"/>
    <w:rsid w:val="00D04F37"/>
    <w:rsid w:val="00D31AFE"/>
    <w:rsid w:val="00D50281"/>
    <w:rsid w:val="00D6633A"/>
    <w:rsid w:val="00D75EC1"/>
    <w:rsid w:val="00DB060E"/>
    <w:rsid w:val="00DB269C"/>
    <w:rsid w:val="00DB272E"/>
    <w:rsid w:val="00DC238D"/>
    <w:rsid w:val="00DC493E"/>
    <w:rsid w:val="00E02E4F"/>
    <w:rsid w:val="00E21621"/>
    <w:rsid w:val="00E33C29"/>
    <w:rsid w:val="00E4190A"/>
    <w:rsid w:val="00E60EDC"/>
    <w:rsid w:val="00E60FAB"/>
    <w:rsid w:val="00E646D7"/>
    <w:rsid w:val="00E66CF2"/>
    <w:rsid w:val="00E84984"/>
    <w:rsid w:val="00EA336F"/>
    <w:rsid w:val="00EA423B"/>
    <w:rsid w:val="00EB3380"/>
    <w:rsid w:val="00EC4F16"/>
    <w:rsid w:val="00F11B7F"/>
    <w:rsid w:val="00F27177"/>
    <w:rsid w:val="00F44221"/>
    <w:rsid w:val="00F521CC"/>
    <w:rsid w:val="00F56B29"/>
    <w:rsid w:val="00F63DD0"/>
    <w:rsid w:val="00F67E54"/>
    <w:rsid w:val="00F92216"/>
    <w:rsid w:val="00FA2F8A"/>
    <w:rsid w:val="00FA759B"/>
    <w:rsid w:val="00FB6685"/>
    <w:rsid w:val="00FC0834"/>
    <w:rsid w:val="00FE1A52"/>
    <w:rsid w:val="00FE223E"/>
    <w:rsid w:val="00FE3FF1"/>
    <w:rsid w:val="00FF083F"/>
    <w:rsid w:val="00FF2610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0C97"/>
  <w15:docId w15:val="{86E7BBE0-576C-4680-AB0F-94ED0D8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8F"/>
  </w:style>
  <w:style w:type="paragraph" w:styleId="Heading2">
    <w:name w:val="heading 2"/>
    <w:basedOn w:val="Normal"/>
    <w:link w:val="Heading2Char"/>
    <w:uiPriority w:val="9"/>
    <w:qFormat/>
    <w:rsid w:val="00B62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62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26"/>
  </w:style>
  <w:style w:type="paragraph" w:styleId="Footer">
    <w:name w:val="footer"/>
    <w:basedOn w:val="Normal"/>
    <w:link w:val="Foot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26"/>
  </w:style>
  <w:style w:type="character" w:styleId="PlaceholderText">
    <w:name w:val="Placeholder Text"/>
    <w:basedOn w:val="DefaultParagraphFont"/>
    <w:uiPriority w:val="99"/>
    <w:semiHidden/>
    <w:rsid w:val="000410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C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62A1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62A1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Normal"/>
    <w:rsid w:val="00B62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62A1A"/>
    <w:rPr>
      <w:b/>
      <w:bCs/>
    </w:rPr>
  </w:style>
  <w:style w:type="paragraph" w:styleId="ListParagraph">
    <w:name w:val="List Paragraph"/>
    <w:basedOn w:val="Normal"/>
    <w:uiPriority w:val="34"/>
    <w:qFormat/>
    <w:rsid w:val="00B62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6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214F68"/>
    <w:rPr>
      <w:rFonts w:ascii="ArialMT" w:hAnsi="ArialMT" w:hint="default"/>
      <w:b w:val="0"/>
      <w:bCs w:val="0"/>
      <w:i w:val="0"/>
      <w:iCs w:val="0"/>
      <w:color w:val="000000"/>
      <w:sz w:val="62"/>
      <w:szCs w:val="62"/>
    </w:rPr>
  </w:style>
  <w:style w:type="character" w:styleId="Hyperlink">
    <w:name w:val="Hyperlink"/>
    <w:basedOn w:val="DefaultParagraphFont"/>
    <w:uiPriority w:val="99"/>
    <w:unhideWhenUsed/>
    <w:rsid w:val="001C1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A3F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790B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778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DefaultParagraphFont"/>
    <w:rsid w:val="0025584A"/>
  </w:style>
  <w:style w:type="character" w:customStyle="1" w:styleId="vlist-s">
    <w:name w:val="vlist-s"/>
    <w:basedOn w:val="DefaultParagraphFont"/>
    <w:rsid w:val="0025584A"/>
  </w:style>
  <w:style w:type="character" w:customStyle="1" w:styleId="mrel">
    <w:name w:val="mrel"/>
    <w:basedOn w:val="DefaultParagraphFont"/>
    <w:rsid w:val="0025584A"/>
  </w:style>
  <w:style w:type="character" w:customStyle="1" w:styleId="mbin">
    <w:name w:val="mbin"/>
    <w:basedOn w:val="DefaultParagraphFont"/>
    <w:rsid w:val="0025584A"/>
  </w:style>
  <w:style w:type="character" w:customStyle="1" w:styleId="fontstyle21">
    <w:name w:val="fontstyle21"/>
    <w:basedOn w:val="DefaultParagraphFont"/>
    <w:rsid w:val="00CA3989"/>
    <w:rPr>
      <w:rFonts w:ascii="SFBX1000" w:hAnsi="SFBX1000" w:hint="default"/>
      <w:b/>
      <w:bCs/>
      <w:i w:val="0"/>
      <w:iCs w:val="0"/>
      <w:color w:val="0000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604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D7E17"/>
  </w:style>
  <w:style w:type="character" w:customStyle="1" w:styleId="mopen">
    <w:name w:val="mopen"/>
    <w:basedOn w:val="DefaultParagraphFont"/>
    <w:rsid w:val="007D7E17"/>
  </w:style>
  <w:style w:type="character" w:customStyle="1" w:styleId="mpunct">
    <w:name w:val="mpunct"/>
    <w:basedOn w:val="DefaultParagraphFont"/>
    <w:rsid w:val="007D7E17"/>
  </w:style>
  <w:style w:type="character" w:customStyle="1" w:styleId="mclose">
    <w:name w:val="mclose"/>
    <w:basedOn w:val="DefaultParagraphFont"/>
    <w:rsid w:val="007D7E17"/>
  </w:style>
  <w:style w:type="character" w:customStyle="1" w:styleId="ds-markdown-html">
    <w:name w:val="ds-markdown-html"/>
    <w:basedOn w:val="DefaultParagraphFont"/>
    <w:rsid w:val="002637E3"/>
  </w:style>
  <w:style w:type="character" w:customStyle="1" w:styleId="mop">
    <w:name w:val="mop"/>
    <w:basedOn w:val="DefaultParagraphFont"/>
    <w:rsid w:val="002637E3"/>
  </w:style>
  <w:style w:type="character" w:customStyle="1" w:styleId="delimsizing">
    <w:name w:val="delimsizing"/>
    <w:basedOn w:val="DefaultParagraphFont"/>
    <w:rsid w:val="002637E3"/>
  </w:style>
  <w:style w:type="character" w:customStyle="1" w:styleId="Heading4Char">
    <w:name w:val="Heading 4 Char"/>
    <w:basedOn w:val="DefaultParagraphFont"/>
    <w:link w:val="Heading4"/>
    <w:uiPriority w:val="9"/>
    <w:semiHidden/>
    <w:rsid w:val="00C477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CA5D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218B2-2CA0-45FB-BB29-A50E1573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6</Pages>
  <Words>1107</Words>
  <Characters>6312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Антонович Фомичев</dc:creator>
  <cp:lastModifiedBy>GH</cp:lastModifiedBy>
  <cp:revision>39</cp:revision>
  <cp:lastPrinted>2023-01-17T09:25:00Z</cp:lastPrinted>
  <dcterms:created xsi:type="dcterms:W3CDTF">2025-03-22T08:41:00Z</dcterms:created>
  <dcterms:modified xsi:type="dcterms:W3CDTF">2026-04-19T16:35:00Z</dcterms:modified>
</cp:coreProperties>
</file>