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bidi/>
      </w:pPr>
      <w:r>
        <w:rPr>
          <w:rFonts w:ascii="Arial" w:hAnsi="Arial" w:eastAsia="Arial" w:cs="Arial"/>
          <w:b/>
          <w:color w:val="000000"/>
          <w:sz w:val="32"/>
        </w:rPr>
        <w:t>خطة الأسبوع التالية الصديقة للانتباه</w:t>
      </w:r>
    </w:p>
    <w:p>
      <w:pPr>
        <w:spacing w:after="80" w:before="0" w:line="240" w:lineRule="auto"/>
        <w:jc w:val="center"/>
        <w:bidi/>
      </w:pPr>
      <w:r>
        <w:rPr>
          <w:rFonts w:ascii="Arial" w:hAnsi="Arial" w:eastAsia="Arial" w:cs="Arial"/>
          <w:b/>
          <w:color w:val="246B78"/>
          <w:sz w:val="18"/>
        </w:rPr>
        <w:t>الأحد 4 أكتوبر إلى الخميس 8 أكتوبر 2026 | 23–27 ربيع الآخر 1448 | الدوام 7:00–11:00</w:t>
      </w:r>
    </w:p>
    <w:tbl>
      <w:tblPr>
        <w:tblW w:type="auto" w:w="0"/>
        <w:jc w:val="center"/>
        <w:tblLayout w:type="fixed"/>
        <w:tblLook w:firstColumn="1" w:firstRow="1" w:lastColumn="0" w:lastRow="0" w:noHBand="0" w:noVBand="1" w:val="04A0"/>
        <w:bidiVisual/>
      </w:tblPr>
      <w:tblGrid>
        <w:gridCol w:w="10886"/>
      </w:tblGrid>
      <w:tr>
        <w:tc>
          <w:tcPr>
            <w:tcW w:type="dxa" w:w="10772"/>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7F0DE"/>
          </w:tcPr>
          <w:p>
            <w:pPr>
              <w:spacing w:after="0" w:before="0" w:line="240" w:lineRule="auto"/>
              <w:jc w:val="right"/>
              <w:bidi/>
            </w:pPr>
            <w:r>
              <w:t>قرار الأسبوع: حُسم الاستحقاق من خطة القصيم 1448 وطبقة القرار التشغيلية. لا توجد نافذة زمنية ثابتة لبدء برنامج رسمي جديد في 4–8 أكتوبر؛ وما وضعته المصفوفة للتوجيه المهني في الأسبوعين 7–8 اختيار مدرسي، بينما المصدر يجعله متاحًا طوال العام. الأولوية هي مراجعة استحقاق الأسبوع وإغلاق توثيق ما نُفّذ فقط [S040، S041، S051]، وتفتح الخدمات الحدثية عند وقوع سببها الفعلي.</w:t>
            </w:r>
            <w:r>
              <w:rPr>
                <w:rFonts w:ascii="Arial" w:hAnsi="Arial" w:eastAsia="Arial" w:cs="Arial"/>
                <w:b/>
                <w:color w:val="000000"/>
                <w:sz w:val="18"/>
              </w:rPr>
            </w:r>
          </w:p>
        </w:tc>
      </w:tr>
    </w:tbl>
    <w:p>
      <w:pPr>
        <w:spacing w:after="40" w:before="60" w:line="240" w:lineRule="auto"/>
        <w:jc w:val="center"/>
        <w:keepNext/>
        <w:bidi/>
        <w:shd w:fill="155E63"/>
      </w:pPr>
      <w:r>
        <w:rPr>
          <w:rFonts w:ascii="Arial" w:hAnsi="Arial" w:eastAsia="Arial" w:cs="Arial"/>
          <w:b/>
          <w:color w:val="FFFFFF"/>
          <w:sz w:val="20"/>
        </w:rPr>
        <w:t>الأولوية الأسبوعية الواحدة</w:t>
      </w:r>
    </w:p>
    <w:tbl>
      <w:tblPr>
        <w:tblW w:type="auto" w:w="0"/>
        <w:jc w:val="center"/>
        <w:tblLayout w:type="fixed"/>
        <w:tblLook w:firstColumn="1" w:firstRow="1" w:lastColumn="0" w:lastRow="0" w:noHBand="0" w:noVBand="1" w:val="04A0"/>
        <w:bidiVisual/>
      </w:tblPr>
      <w:tblGrid>
        <w:gridCol w:w="2721"/>
        <w:gridCol w:w="2721"/>
        <w:gridCol w:w="2721"/>
        <w:gridCol w:w="2721"/>
      </w:tblGrid>
      <w:tr>
        <w:tc>
          <w:tcPr>
            <w:tcW w:type="dxa" w:w="204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الأولوية الواحدة</w:t>
            </w:r>
          </w:p>
        </w:tc>
        <w:tc>
          <w:tcPr>
            <w:tcW w:type="dxa" w:w="351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أصغر خطوة أولى (5–10 دقائق)</w:t>
            </w:r>
          </w:p>
        </w:tc>
        <w:tc>
          <w:tcPr>
            <w:tcW w:type="dxa" w:w="294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النتائج الفرعية</w:t>
            </w:r>
          </w:p>
        </w:tc>
        <w:tc>
          <w:tcPr>
            <w:tcW w:type="dxa" w:w="226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قاعدة التوقف</w:t>
            </w:r>
          </w:p>
        </w:tc>
      </w:tr>
      <w:tr>
        <w:tc>
          <w:tcPr>
            <w:tcW w:type="dxa" w:w="204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مراجعة استحقاق الأسبوع وإغلاق توثيق ما نُفّذ فقط [S040، S041، S051]</w:t>
            </w:r>
            <w:r>
              <w:rPr>
                <w:rFonts w:ascii="Arial" w:hAnsi="Arial" w:eastAsia="Arial" w:cs="Arial"/>
                <w:b w:val="0"/>
                <w:color w:val="000000"/>
                <w:sz w:val="17"/>
              </w:rPr>
            </w:r>
          </w:p>
        </w:tc>
        <w:tc>
          <w:tcPr>
            <w:tcW w:type="dxa" w:w="351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خلال 5–10 دقائق: افتح طبقة القرار، راجع نافذة هذا الأسبوع وقائمة الأعمال المنفذة غير المغلقة، ثم اكتب العدد أو «لا يوجد» [S040، S041، S051].</w:t>
            </w:r>
            <w:r>
              <w:rPr>
                <w:rFonts w:ascii="Arial" w:hAnsi="Arial" w:eastAsia="Arial" w:cs="Arial"/>
                <w:b w:val="0"/>
                <w:color w:val="000000"/>
                <w:sz w:val="17"/>
              </w:rPr>
            </w:r>
          </w:p>
        </w:tc>
        <w:tc>
          <w:tcPr>
            <w:tcW w:type="dxa" w:w="294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أ. تثبيت أنه لا برنامج جديدًا مفروضًا هذا الأسبوع [S040، S041]. ب. معالجة تكرار الغياب أو التأخر فقط إذا ظهر [Q078.1–Q079.2، S056]. ج. إدخال المنفذ والتحقق من ظهوره دون توقع أثر مسبق [S051].</w:t>
            </w:r>
            <w:r>
              <w:rPr>
                <w:rFonts w:ascii="Arial" w:hAnsi="Arial" w:eastAsia="Arial" w:cs="Arial"/>
                <w:b w:val="0"/>
                <w:color w:val="000000"/>
                <w:sz w:val="17"/>
              </w:rPr>
            </w:r>
            <w:r/>
            <w:r>
              <w:rPr>
                <w:rFonts w:ascii="Arial" w:hAnsi="Arial" w:eastAsia="Arial" w:cs="Arial"/>
                <w:b w:val="0"/>
                <w:color w:val="000000"/>
                <w:sz w:val="17"/>
              </w:rPr>
            </w:r>
            <w:r/>
            <w:r>
              <w:rPr>
                <w:rFonts w:ascii="Arial" w:hAnsi="Arial" w:eastAsia="Arial" w:cs="Arial"/>
                <w:b w:val="0"/>
                <w:color w:val="000000"/>
                <w:sz w:val="17"/>
              </w:rPr>
            </w:r>
          </w:p>
        </w:tc>
        <w:tc>
          <w:tcPr>
            <w:tcW w:type="dxa" w:w="226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إذا لم يظهر عمل منفذ ينتظر الإغلاق ولا حالة فعلية، اكتب «لا ينطبق» وأغلق؛ لا تنشئ نشاطًا أو شاهدًا أو سجلًا.</w:t>
            </w:r>
            <w:r>
              <w:rPr>
                <w:rFonts w:ascii="Arial" w:hAnsi="Arial" w:eastAsia="Arial" w:cs="Arial"/>
                <w:b w:val="0"/>
                <w:color w:val="000000"/>
                <w:sz w:val="17"/>
              </w:rPr>
            </w:r>
          </w:p>
        </w:tc>
      </w:tr>
    </w:tbl>
    <w:p>
      <w:pPr>
        <w:spacing w:after="40" w:before="60" w:line="240" w:lineRule="auto"/>
        <w:jc w:val="center"/>
        <w:keepNext/>
        <w:bidi/>
        <w:shd w:fill="155E63"/>
      </w:pPr>
      <w:r>
        <w:rPr>
          <w:rFonts w:ascii="Arial" w:hAnsi="Arial" w:eastAsia="Arial" w:cs="Arial"/>
          <w:b/>
          <w:color w:val="FFFFFF"/>
          <w:sz w:val="20"/>
        </w:rPr>
        <w:t>الثوابت اليومية والمساحات العازلة</w:t>
      </w:r>
    </w:p>
    <w:tbl>
      <w:tblPr>
        <w:tblW w:type="auto" w:w="0"/>
        <w:jc w:val="center"/>
        <w:tblLayout w:type="fixed"/>
        <w:tblLook w:firstColumn="1" w:firstRow="1" w:lastColumn="0" w:lastRow="0" w:noHBand="0" w:noVBand="1" w:val="04A0"/>
        <w:bidiVisual/>
      </w:tblPr>
      <w:tblGrid>
        <w:gridCol w:w="5443"/>
        <w:gridCol w:w="5443"/>
      </w:tblGrid>
      <w:tr>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7"/>
              </w:rPr>
              <w:t>المرساة</w:t>
            </w:r>
          </w:p>
        </w:tc>
        <w:tc>
          <w:tcPr>
            <w:tcW w:type="dxa" w:w="80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7"/>
              </w:rPr>
              <w:t>ما يحدث</w:t>
            </w:r>
          </w:p>
        </w:tc>
      </w:tr>
      <w:tr>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7:00–7:10 بداية الدوام</w:t>
            </w:r>
          </w:p>
        </w:tc>
        <w:tc>
          <w:tcPr>
            <w:tcW w:type="dxa" w:w="80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اختر أولوية واحدة فقط، وافتح ملفًا واحدًا، وأغلق الإشعارات غير العاجلة.</w:t>
            </w:r>
          </w:p>
        </w:tc>
      </w:tr>
      <w:tr>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بعد الطابور مباشرة</w:t>
            </w:r>
          </w:p>
        </w:tc>
        <w:tc>
          <w:tcPr>
            <w:tcW w:type="dxa" w:w="80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كتلة تنفيذ أولى 20 دقيقة، ثم مساحة عازلة 10 دقائق بلا مهمة جديدة.</w:t>
            </w:r>
          </w:p>
        </w:tc>
      </w:tr>
      <w:tr>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أول وقت هادئ بعد الفسحة</w:t>
            </w:r>
          </w:p>
        </w:tc>
        <w:tc>
          <w:tcPr>
            <w:tcW w:type="dxa" w:w="80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كتلة متابعة أو نور 20–25 دقيقة، ثم مساحة عازلة 15 دقيقة.</w:t>
            </w:r>
          </w:p>
        </w:tc>
      </w:tr>
      <w:tr>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10:35–10:50</w:t>
            </w:r>
          </w:p>
        </w:tc>
        <w:tc>
          <w:tcPr>
            <w:tcW w:type="dxa" w:w="80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إغلاق قصير: اكتب النتيجة والخطوة التالية، ثم اترك 10 دقائق لنهاية الدوام.</w:t>
            </w:r>
          </w:p>
        </w:tc>
      </w:tr>
      <w:tr>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الاجتماعات / صلاة الظهر</w:t>
            </w:r>
          </w:p>
        </w:tc>
        <w:tc>
          <w:tcPr>
            <w:tcW w:type="dxa" w:w="80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لا اجتماع ثابت أُضيف بلا إثبات. أي اجتماع مدرسي ثابت يستبدل كتلة ولا يضاف فوقها. صلاة الظهر حد انتهاء للعمل المدرسي وليست موعدًا لعمل إضافي.</w:t>
            </w:r>
          </w:p>
        </w:tc>
      </w:tr>
    </w:tbl>
    <w:p>
      <w:pPr>
        <w:spacing w:after="40" w:before="60" w:line="240" w:lineRule="auto"/>
        <w:jc w:val="center"/>
        <w:keepNext/>
        <w:bidi/>
        <w:shd w:fill="155E63"/>
      </w:pPr>
      <w:r>
        <w:rPr>
          <w:rFonts w:ascii="Arial" w:hAnsi="Arial" w:eastAsia="Arial" w:cs="Arial"/>
          <w:b/>
          <w:color w:val="FFFFFF"/>
          <w:sz w:val="20"/>
        </w:rPr>
        <w:t>مساران لا ينتظران أولوية الأسبوع</w:t>
      </w:r>
    </w:p>
    <w:tbl>
      <w:tblPr>
        <w:tblW w:type="auto" w:w="0"/>
        <w:jc w:val="center"/>
        <w:tblLayout w:type="fixed"/>
        <w:tblLook w:firstColumn="1" w:firstRow="1" w:lastColumn="0" w:lastRow="0" w:noHBand="0" w:noVBand="1" w:val="04A0"/>
        <w:bidiVisual/>
      </w:tblPr>
      <w:tblGrid>
        <w:gridCol w:w="5443"/>
        <w:gridCol w:w="5443"/>
      </w:tblGrid>
      <w:tr>
        <w:tc>
          <w:tcPr>
            <w:tcW w:type="dxa" w:w="5386"/>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الأعمال الأساسية المستمرة</w:t>
            </w:r>
          </w:p>
        </w:tc>
        <w:tc>
          <w:tcPr>
            <w:tcW w:type="dxa" w:w="5386"/>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الخدمات التي تفتح عند حدوثها</w:t>
            </w:r>
          </w:p>
        </w:tc>
      </w:tr>
      <w:tr>
        <w:tc>
          <w:tcPr>
            <w:tcW w:type="dxa" w:w="5386"/>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مراجعة الأسبوع وتحديث المستجد الفعلي [S040، S041]، ثم توثيق ما نُفّذ فقط والتحقق منه [S051].</w:t>
            </w:r>
            <w:r>
              <w:rPr>
                <w:rFonts w:ascii="Arial" w:hAnsi="Arial" w:eastAsia="Arial" w:cs="Arial"/>
                <w:b w:val="0"/>
                <w:color w:val="000000"/>
                <w:sz w:val="16"/>
              </w:rPr>
            </w:r>
          </w:p>
        </w:tc>
        <w:tc>
          <w:tcPr>
            <w:tcW w:type="dxa" w:w="5386"/>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رعاية حالة طارئة [S050]، تكرار غياب أو تأخر [Q078.1–Q079.2، S056]، أو زيارة ولي أمر [S039]. تفتح عند الواقعة فقط ولا تصبح مهمة مجدولة.</w:t>
            </w:r>
            <w:r>
              <w:rPr>
                <w:rFonts w:ascii="Arial" w:hAnsi="Arial" w:eastAsia="Arial" w:cs="Arial"/>
                <w:b w:val="0"/>
                <w:color w:val="000000"/>
                <w:sz w:val="16"/>
              </w:rPr>
            </w:r>
          </w:p>
        </w:tc>
      </w:tr>
    </w:tbl>
    <w:p>
      <w:pPr>
        <w:spacing w:after="40" w:before="60" w:line="240" w:lineRule="auto"/>
        <w:jc w:val="center"/>
        <w:keepNext/>
        <w:bidi/>
        <w:shd w:fill="155E63"/>
      </w:pPr>
      <w:r>
        <w:rPr>
          <w:rFonts w:ascii="Arial" w:hAnsi="Arial" w:eastAsia="Arial" w:cs="Arial"/>
          <w:b/>
          <w:color w:val="FFFFFF"/>
          <w:sz w:val="20"/>
        </w:rPr>
        <w:t>خريطة التنفيذ اليومية</w:t>
      </w:r>
    </w:p>
    <w:tbl>
      <w:tblPr>
        <w:tblW w:type="auto" w:w="0"/>
        <w:jc w:val="center"/>
        <w:tblLayout w:type="fixed"/>
        <w:tblLook w:firstColumn="1" w:firstRow="1" w:lastColumn="0" w:lastRow="0" w:noHBand="0" w:noVBand="1" w:val="04A0"/>
        <w:bidiVisual/>
      </w:tblPr>
      <w:tblGrid>
        <w:gridCol w:w="3629"/>
        <w:gridCol w:w="3629"/>
        <w:gridCol w:w="3629"/>
      </w:tblGrid>
      <w:tr>
        <w:tc>
          <w:tcPr>
            <w:tcW w:type="dxa" w:w="170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اليوم</w:t>
            </w:r>
          </w:p>
        </w:tc>
        <w:tc>
          <w:tcPr>
            <w:tcW w:type="dxa" w:w="63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الكتلة الرئيسية</w:t>
            </w:r>
          </w:p>
        </w:tc>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الشاهد ومسار الإغلاق</w:t>
            </w:r>
          </w:p>
        </w:tc>
      </w:tr>
      <w:tr>
        <w:tc>
          <w:tcPr>
            <w:tcW w:type="dxa" w:w="170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الأحد 4 أكتوبر</w:t>
            </w:r>
          </w:p>
        </w:tc>
        <w:tc>
          <w:tcPr>
            <w:tcW w:type="dxa" w:w="63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ابدأ الأولوية: راجع طبقة القرار والأعمال المنفذة غير المغلقة، وسجل الموجود فعلًا فقط [S040، S041، S051].</w:t>
            </w:r>
            <w:r>
              <w:rPr>
                <w:rFonts w:ascii="Arial" w:hAnsi="Arial" w:eastAsia="Arial" w:cs="Arial"/>
                <w:b w:val="0"/>
                <w:color w:val="000000"/>
                <w:sz w:val="16"/>
              </w:rPr>
            </w:r>
          </w:p>
        </w:tc>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شاهد واحد: عدد الأعمال المفتوحة أو «لا يوجد». لا ينشأ سجل نور لهذه المراجعة نفسها.</w:t>
            </w:r>
            <w:r>
              <w:rPr>
                <w:rFonts w:ascii="Arial" w:hAnsi="Arial" w:eastAsia="Arial" w:cs="Arial"/>
                <w:b w:val="0"/>
                <w:color w:val="000000"/>
                <w:sz w:val="16"/>
              </w:rPr>
            </w:r>
          </w:p>
        </w:tc>
      </w:tr>
      <w:tr>
        <w:tc>
          <w:tcPr>
            <w:tcW w:type="dxa" w:w="170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6"/>
              </w:rPr>
              <w:t>الاثنين 5 أكتوبر</w:t>
            </w:r>
          </w:p>
        </w:tc>
        <w:tc>
          <w:tcPr>
            <w:tcW w:type="dxa" w:w="63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t>نفذ أصغر إجراء لازم للحالة الفعلية فقط [S050 أو Q078.1–Q079.2، S056 أو S039]. لا تحوّل الواقعة إلى برنامج جماعي.</w:t>
            </w:r>
            <w:r>
              <w:rPr>
                <w:rFonts w:ascii="Arial" w:hAnsi="Arial" w:eastAsia="Arial" w:cs="Arial"/>
                <w:b w:val="0"/>
                <w:color w:val="000000"/>
                <w:sz w:val="16"/>
              </w:rPr>
            </w:r>
          </w:p>
        </w:tc>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t>الشاهد المهني الأقصر في موطن الحالة؛ ومسار نور هو الخدمة أو الإجراء المثبت للرمز في المطابقة المجمدة. إن لم تقع حالة: «لا ينطبق».</w:t>
            </w:r>
            <w:r>
              <w:rPr>
                <w:rFonts w:ascii="Arial" w:hAnsi="Arial" w:eastAsia="Arial" w:cs="Arial"/>
                <w:b w:val="0"/>
                <w:color w:val="000000"/>
                <w:sz w:val="16"/>
              </w:rPr>
            </w:r>
          </w:p>
        </w:tc>
      </w:tr>
      <w:tr>
        <w:tc>
          <w:tcPr>
            <w:tcW w:type="dxa" w:w="170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الثلاثاء 6 أكتوبر</w:t>
            </w:r>
          </w:p>
        </w:tc>
        <w:tc>
          <w:tcPr>
            <w:tcW w:type="dxa" w:w="63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كتلة احتياطية: أدخل العمل المنفذ الذي لم يدخل بعد في مساره المثبت بالمطابقة المجمدة [S051]. لا تؤخر عملًا أمكن إغلاقه قبل الثلاثاء.</w:t>
            </w:r>
            <w:r>
              <w:rPr>
                <w:rFonts w:ascii="Arial" w:hAnsi="Arial" w:eastAsia="Arial" w:cs="Arial"/>
                <w:b w:val="0"/>
                <w:color w:val="000000"/>
                <w:sz w:val="16"/>
              </w:rPr>
            </w:r>
          </w:p>
        </w:tc>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حالة السجل فقط: لم يدخل / أُدخل / يحتاج تصحيحًا. لا قيمة أثر متوقعة قبل التنفيذ.</w:t>
            </w:r>
            <w:r>
              <w:rPr>
                <w:rFonts w:ascii="Arial" w:hAnsi="Arial" w:eastAsia="Arial" w:cs="Arial"/>
                <w:b w:val="0"/>
                <w:color w:val="000000"/>
                <w:sz w:val="16"/>
              </w:rPr>
            </w:r>
          </w:p>
        </w:tc>
      </w:tr>
      <w:tr>
        <w:tc>
          <w:tcPr>
            <w:tcW w:type="dxa" w:w="170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6"/>
              </w:rPr>
              <w:t>الأربعاء 7 أكتوبر</w:t>
            </w:r>
          </w:p>
        </w:tc>
        <w:tc>
          <w:tcPr>
            <w:tcW w:type="dxa" w:w="63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t>أعد فتح السجل المدخل وتحقق من ظهوره [S051]. إذا استُخدمت ورقة التقاط لتعذر الإدخال فقط [S057] فأغلقها بعد التحقق وفق القاعدة.</w:t>
            </w:r>
            <w:r>
              <w:rPr>
                <w:rFonts w:ascii="Arial" w:hAnsi="Arial" w:eastAsia="Arial" w:cs="Arial"/>
                <w:b w:val="0"/>
                <w:color w:val="000000"/>
                <w:sz w:val="16"/>
              </w:rPr>
            </w:r>
          </w:p>
        </w:tc>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t>تحقق ظهوره / يحتاج تصحيحًا + مصير الالتقاط المؤقت. لا تحفظ سجلًا ورقيًا موازيًا لنور.</w:t>
            </w:r>
            <w:r>
              <w:rPr>
                <w:rFonts w:ascii="Arial" w:hAnsi="Arial" w:eastAsia="Arial" w:cs="Arial"/>
                <w:b w:val="0"/>
                <w:color w:val="000000"/>
                <w:sz w:val="16"/>
              </w:rPr>
            </w:r>
          </w:p>
        </w:tc>
      </w:tr>
      <w:tr>
        <w:tc>
          <w:tcPr>
            <w:tcW w:type="dxa" w:w="170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الخميس 8 أكتوبر</w:t>
            </w:r>
          </w:p>
        </w:tc>
        <w:tc>
          <w:tcPr>
            <w:tcW w:type="dxa" w:w="635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أغلق الأسبوع: ثبّت المنفذ والمتعذر وترحيلًا واحدًا مسببًا فقط [S040، S041، S051]. لا تبدأ برنامجًا رسميًا بلا سبب فعلي.</w:t>
            </w:r>
            <w:r>
              <w:rPr>
                <w:rFonts w:ascii="Arial" w:hAnsi="Arial" w:eastAsia="Arial" w:cs="Arial"/>
                <w:b w:val="0"/>
                <w:color w:val="000000"/>
                <w:sz w:val="16"/>
              </w:rPr>
            </w:r>
          </w:p>
        </w:tc>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حالة الإغلاق + مرجع الشاهد في موطنه الصحيح.</w:t>
            </w:r>
          </w:p>
        </w:tc>
      </w:tr>
    </w:tbl>
    <w:p>
      <w:pPr>
        <w:spacing w:after="0" w:before="60" w:line="240" w:lineRule="auto"/>
        <w:jc w:val="center"/>
        <w:bidi/>
      </w:pPr>
      <w:r>
        <w:rPr>
          <w:rFonts w:ascii="Arial" w:hAnsi="Arial" w:eastAsia="Arial" w:cs="Arial"/>
          <w:b/>
          <w:color w:val="A97818"/>
          <w:sz w:val="17"/>
        </w:rPr>
        <w:t>معنى «ينفذ طوال العام»: نافذة إتاحة للإجراء عند الحاجة أو وفق دوريته، لا أمر بإعادة البرنامج كاملًا كل أسبوع. تحدد خطة القصيم الاستحقاق والتوقيت، وتستخدم المصفوفة للتوزيع التشغيلي فقط. يحدد مسار نور من المطابقة المجمدة لرمز الإجراء المنفذ؛ ولا ينشأ لهذه الورقة الأسبوعية سجل مستقل، ولا يوثق شيء قبل التنفيذ الفعلي.</w:t>
      </w:r>
    </w:p>
    <w:p>
      <w:pPr>
        <w:sectPr>
          <w:headerReference w:type="default" r:id="rId9"/>
          <w:footerReference w:type="default" r:id="rId10"/>
          <w:pgSz w:w="11906" w:h="16838"/>
          <w:pgMar w:top="454" w:right="510" w:bottom="454" w:left="510" w:header="198" w:footer="198" w:gutter="0"/>
          <w:cols w:space="720"/>
          <w:docGrid w:linePitch="360"/>
        </w:sectPr>
      </w:pPr>
    </w:p>
    <w:p>
      <w:pPr>
        <w:spacing w:after="0" w:before="0" w:line="240" w:lineRule="auto"/>
        <w:jc w:val="center"/>
        <w:bidi/>
      </w:pPr>
      <w:r>
        <w:rPr>
          <w:rFonts w:ascii="Arial" w:hAnsi="Arial" w:eastAsia="Arial" w:cs="Arial"/>
          <w:b/>
          <w:color w:val="000000"/>
          <w:sz w:val="32"/>
        </w:rPr>
        <w:t>صفحة التنفيذ والإغلاق</w:t>
      </w:r>
    </w:p>
    <w:p>
      <w:pPr>
        <w:spacing w:after="80" w:before="0" w:line="240" w:lineRule="auto"/>
        <w:jc w:val="center"/>
        <w:bidi/>
      </w:pPr>
      <w:r>
        <w:rPr>
          <w:rFonts w:ascii="Arial" w:hAnsi="Arial" w:eastAsia="Arial" w:cs="Arial"/>
          <w:b/>
          <w:color w:val="246B78"/>
          <w:sz w:val="18"/>
        </w:rPr>
        <w:t>تُستخدم بالقلم أثناء الأسبوع، ثم تحفظ بلا أسماء أو تفاصيل حساسة</w:t>
      </w:r>
    </w:p>
    <w:p>
      <w:pPr>
        <w:spacing w:after="40" w:before="60" w:line="240" w:lineRule="auto"/>
        <w:jc w:val="center"/>
        <w:keepNext/>
        <w:bidi/>
        <w:shd w:fill="155E63"/>
      </w:pPr>
      <w:r>
        <w:rPr>
          <w:rFonts w:ascii="Arial" w:hAnsi="Arial" w:eastAsia="Arial" w:cs="Arial"/>
          <w:b/>
          <w:color w:val="FFFFFF"/>
          <w:sz w:val="20"/>
        </w:rPr>
        <w:t>خطة طوارئ لليوم السيئ — لا تتجاوز هذه الثلاث</w:t>
      </w:r>
    </w:p>
    <w:tbl>
      <w:tblPr>
        <w:tblW w:type="auto" w:w="0"/>
        <w:jc w:val="center"/>
        <w:tblLayout w:type="fixed"/>
        <w:tblLook w:firstColumn="1" w:firstRow="1" w:lastColumn="0" w:lastRow="0" w:noHBand="0" w:noVBand="1" w:val="04A0"/>
        <w:bidiVisual/>
      </w:tblPr>
      <w:tblGrid>
        <w:gridCol w:w="5443"/>
        <w:gridCol w:w="5443"/>
      </w:tblGrid>
      <w:tr>
        <w:tc>
          <w:tcPr>
            <w:tcW w:type="dxa" w:w="68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8"/>
              </w:rPr>
              <w:t>1</w:t>
            </w:r>
          </w:p>
        </w:tc>
        <w:tc>
          <w:tcPr>
            <w:tcW w:type="dxa" w:w="1009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t>افحص وجود حالة عاجلة [S050] أو تكرار غياب/تأخر يحتاج تدخلًا اليوم [Q078.1–Q079.2، S056]. إن لم يوجد، اكتب: لا حالة عاجلة.</w:t>
            </w:r>
            <w:r>
              <w:rPr>
                <w:rFonts w:ascii="Arial" w:hAnsi="Arial" w:eastAsia="Arial" w:cs="Arial"/>
                <w:b w:val="0"/>
                <w:color w:val="000000"/>
                <w:sz w:val="18"/>
              </w:rPr>
            </w:r>
          </w:p>
        </w:tc>
      </w:tr>
      <w:tr>
        <w:tc>
          <w:tcPr>
            <w:tcW w:type="dxa" w:w="68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8"/>
              </w:rPr>
              <w:t>2</w:t>
            </w:r>
          </w:p>
        </w:tc>
        <w:tc>
          <w:tcPr>
            <w:tcW w:type="dxa" w:w="1009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نفذ أصغر خطوة مدتها خمس دقائق من أولوية الأسبوع [S040، S041، S051] فقط.</w:t>
            </w:r>
            <w:r>
              <w:rPr>
                <w:rFonts w:ascii="Arial" w:hAnsi="Arial" w:eastAsia="Arial" w:cs="Arial"/>
                <w:b w:val="0"/>
                <w:color w:val="000000"/>
                <w:sz w:val="18"/>
              </w:rPr>
            </w:r>
          </w:p>
        </w:tc>
      </w:tr>
      <w:tr>
        <w:tc>
          <w:tcPr>
            <w:tcW w:type="dxa" w:w="680"/>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8"/>
              </w:rPr>
              <w:t>3</w:t>
            </w:r>
          </w:p>
        </w:tc>
        <w:tc>
          <w:tcPr>
            <w:tcW w:type="dxa" w:w="1009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t>أغلق أثرًا واحدًا: أدخل سجلًا منفذًا أو تحقق من ظهوره [S051]؛ استخدم الالتقاط المؤقت فقط عند التعذر [S057]، ثم اكتب الخطوة التالية وتوقف.</w:t>
            </w:r>
            <w:r>
              <w:rPr>
                <w:rFonts w:ascii="Arial" w:hAnsi="Arial" w:eastAsia="Arial" w:cs="Arial"/>
                <w:b w:val="0"/>
                <w:color w:val="000000"/>
                <w:sz w:val="18"/>
              </w:rPr>
            </w:r>
          </w:p>
        </w:tc>
      </w:tr>
    </w:tbl>
    <w:p>
      <w:pPr>
        <w:spacing w:after="40" w:before="60" w:line="240" w:lineRule="auto"/>
        <w:jc w:val="center"/>
        <w:keepNext/>
        <w:bidi/>
        <w:shd w:fill="155E63"/>
      </w:pPr>
      <w:r>
        <w:rPr>
          <w:rFonts w:ascii="Arial" w:hAnsi="Arial" w:eastAsia="Arial" w:cs="Arial"/>
          <w:b/>
          <w:color w:val="FFFFFF"/>
          <w:sz w:val="20"/>
        </w:rPr>
        <w:t>بطاقة العمل اليومية المختصرة</w:t>
      </w:r>
    </w:p>
    <w:tbl>
      <w:tblPr>
        <w:tblW w:type="auto" w:w="0"/>
        <w:jc w:val="center"/>
        <w:tblLayout w:type="fixed"/>
        <w:tblLook w:firstColumn="1" w:firstRow="1" w:lastColumn="0" w:lastRow="0" w:noHBand="0" w:noVBand="1" w:val="04A0"/>
        <w:bidiVisual/>
      </w:tblPr>
      <w:tblGrid>
        <w:gridCol w:w="2721"/>
        <w:gridCol w:w="2721"/>
        <w:gridCol w:w="2721"/>
        <w:gridCol w:w="2721"/>
      </w:tblGrid>
      <w:tr>
        <w:tc>
          <w:tcPr>
            <w:tcW w:type="dxa" w:w="153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التاريخ</w:t>
            </w:r>
          </w:p>
        </w:tc>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t>المنفذ الفعلي أو لا يوجد</w:t>
            </w:r>
            <w:r>
              <w:rPr>
                <w:rFonts w:ascii="Arial" w:hAnsi="Arial" w:eastAsia="Arial" w:cs="Arial"/>
                <w:b/>
                <w:color w:val="FFFFFF"/>
                <w:sz w:val="16"/>
              </w:rPr>
            </w:r>
          </w:p>
        </w:tc>
        <w:tc>
          <w:tcPr>
            <w:tcW w:type="dxa" w:w="402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t>الخطوة التالية عند الحاجة</w:t>
            </w:r>
            <w:r>
              <w:rPr>
                <w:rFonts w:ascii="Arial" w:hAnsi="Arial" w:eastAsia="Arial" w:cs="Arial"/>
                <w:b/>
                <w:color w:val="FFFFFF"/>
                <w:sz w:val="16"/>
              </w:rPr>
            </w:r>
          </w:p>
        </w:tc>
        <w:tc>
          <w:tcPr>
            <w:tcW w:type="dxa" w:w="238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الحالة عند الإغلاق</w:t>
            </w:r>
          </w:p>
        </w:tc>
      </w:tr>
      <w:tr>
        <w:tc>
          <w:tcPr>
            <w:tcW w:type="dxa" w:w="153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الأحد 4/10</w:t>
            </w:r>
          </w:p>
        </w:tc>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r>
          </w:p>
        </w:tc>
        <w:tc>
          <w:tcPr>
            <w:tcW w:type="dxa" w:w="402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r>
          </w:p>
        </w:tc>
        <w:tc>
          <w:tcPr>
            <w:tcW w:type="dxa" w:w="238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 تم  □ لم يلزم  □ يُرحل</w:t>
            </w:r>
          </w:p>
        </w:tc>
      </w:tr>
      <w:tr>
        <w:tc>
          <w:tcPr>
            <w:tcW w:type="dxa" w:w="153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الاثنين 5/10</w:t>
            </w:r>
          </w:p>
        </w:tc>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r>
          </w:p>
        </w:tc>
        <w:tc>
          <w:tcPr>
            <w:tcW w:type="dxa" w:w="402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r>
          </w:p>
        </w:tc>
        <w:tc>
          <w:tcPr>
            <w:tcW w:type="dxa" w:w="238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 تم  □ لم يلزم  □ يُرحل</w:t>
            </w:r>
          </w:p>
        </w:tc>
      </w:tr>
      <w:tr>
        <w:tc>
          <w:tcPr>
            <w:tcW w:type="dxa" w:w="153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الثلاثاء 6/10</w:t>
            </w:r>
          </w:p>
        </w:tc>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r>
          </w:p>
        </w:tc>
        <w:tc>
          <w:tcPr>
            <w:tcW w:type="dxa" w:w="402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r>
          </w:p>
        </w:tc>
        <w:tc>
          <w:tcPr>
            <w:tcW w:type="dxa" w:w="238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 تم  □ لم يلزم  □ يُرحل</w:t>
            </w:r>
          </w:p>
        </w:tc>
      </w:tr>
      <w:tr>
        <w:tc>
          <w:tcPr>
            <w:tcW w:type="dxa" w:w="153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الأربعاء 7/10</w:t>
            </w:r>
          </w:p>
        </w:tc>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r>
          </w:p>
        </w:tc>
        <w:tc>
          <w:tcPr>
            <w:tcW w:type="dxa" w:w="402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r>
          </w:p>
        </w:tc>
        <w:tc>
          <w:tcPr>
            <w:tcW w:type="dxa" w:w="238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 تم  □ لم يلزم  □ يُرحل</w:t>
            </w:r>
          </w:p>
        </w:tc>
      </w:tr>
      <w:tr>
        <w:tc>
          <w:tcPr>
            <w:tcW w:type="dxa" w:w="153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الخميس 8/10</w:t>
            </w:r>
          </w:p>
        </w:tc>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r>
          </w:p>
        </w:tc>
        <w:tc>
          <w:tcPr>
            <w:tcW w:type="dxa" w:w="402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r>
          </w:p>
        </w:tc>
        <w:tc>
          <w:tcPr>
            <w:tcW w:type="dxa" w:w="238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 تم  □ لم يلزم  □ يُرحل</w:t>
            </w:r>
          </w:p>
        </w:tc>
      </w:tr>
    </w:tbl>
    <w:p>
      <w:pPr>
        <w:spacing w:after="40" w:before="60" w:line="240" w:lineRule="auto"/>
        <w:jc w:val="center"/>
        <w:keepNext/>
        <w:bidi/>
        <w:shd w:fill="155E63"/>
      </w:pPr>
      <w:r>
        <w:rPr>
          <w:rFonts w:ascii="Arial" w:hAnsi="Arial" w:eastAsia="Arial" w:cs="Arial"/>
          <w:b/>
          <w:color w:val="FFFFFF"/>
          <w:sz w:val="20"/>
        </w:rPr>
        <w:t>إغلاق نور مرة واحدة</w:t>
      </w:r>
    </w:p>
    <w:tbl>
      <w:tblPr>
        <w:tblW w:type="auto" w:w="0"/>
        <w:jc w:val="center"/>
        <w:tblLayout w:type="fixed"/>
        <w:tblLook w:firstColumn="1" w:firstRow="1" w:lastColumn="0" w:lastRow="0" w:noHBand="0" w:noVBand="1" w:val="04A0"/>
        <w:bidiVisual/>
      </w:tblPr>
      <w:tblGrid>
        <w:gridCol w:w="2721"/>
        <w:gridCol w:w="2721"/>
        <w:gridCol w:w="2721"/>
        <w:gridCol w:w="2721"/>
      </w:tblGrid>
      <w:tr>
        <w:tc>
          <w:tcPr>
            <w:tcW w:type="dxa" w:w="294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العمل الفعلي</w:t>
            </w:r>
          </w:p>
        </w:tc>
        <w:tc>
          <w:tcPr>
            <w:tcW w:type="dxa" w:w="260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الالتقاط المؤقت</w:t>
            </w:r>
          </w:p>
        </w:tc>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حالة الإدخال في نور</w:t>
            </w:r>
          </w:p>
        </w:tc>
        <w:tc>
          <w:tcPr>
            <w:tcW w:type="dxa" w:w="2494"/>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حالة التحقق</w:t>
            </w:r>
          </w:p>
        </w:tc>
      </w:tr>
      <w:tr>
        <w:tc>
          <w:tcPr>
            <w:tcW w:type="dxa" w:w="294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1</w:t>
            </w:r>
          </w:p>
        </w:tc>
        <w:tc>
          <w:tcPr>
            <w:tcW w:type="dxa" w:w="260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 لا ينطبق  □ التقط مؤقتًا</w:t>
            </w:r>
          </w:p>
        </w:tc>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 لم يدخل  □ أُدخل</w:t>
            </w:r>
          </w:p>
        </w:tc>
        <w:tc>
          <w:tcPr>
            <w:tcW w:type="dxa" w:w="2494"/>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 تحقق ظهوره  □ يحتاج تصحيحًا</w:t>
            </w:r>
          </w:p>
        </w:tc>
      </w:tr>
      <w:tr>
        <w:tc>
          <w:tcPr>
            <w:tcW w:type="dxa" w:w="294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6"/>
              </w:rPr>
              <w:t>2</w:t>
            </w:r>
          </w:p>
        </w:tc>
        <w:tc>
          <w:tcPr>
            <w:tcW w:type="dxa" w:w="260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6"/>
              </w:rPr>
              <w:t>□ لا ينطبق  □ التقط مؤقتًا</w:t>
            </w:r>
          </w:p>
        </w:tc>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6"/>
              </w:rPr>
              <w:t>□ لم يدخل  □ أُدخل</w:t>
            </w:r>
          </w:p>
        </w:tc>
        <w:tc>
          <w:tcPr>
            <w:tcW w:type="dxa" w:w="2494"/>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6"/>
              </w:rPr>
              <w:t>□ تحقق ظهوره  □ يحتاج تصحيحًا</w:t>
            </w:r>
          </w:p>
        </w:tc>
      </w:tr>
      <w:tr>
        <w:tc>
          <w:tcPr>
            <w:tcW w:type="dxa" w:w="294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3</w:t>
            </w:r>
          </w:p>
        </w:tc>
        <w:tc>
          <w:tcPr>
            <w:tcW w:type="dxa" w:w="2608"/>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 لا ينطبق  □ التقط مؤقتًا</w:t>
            </w:r>
          </w:p>
        </w:tc>
        <w:tc>
          <w:tcPr>
            <w:tcW w:type="dxa" w:w="2721"/>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 لم يدخل  □ أُدخل</w:t>
            </w:r>
          </w:p>
        </w:tc>
        <w:tc>
          <w:tcPr>
            <w:tcW w:type="dxa" w:w="2494"/>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6"/>
              </w:rPr>
              <w:t>□ تحقق ظهوره  □ يحتاج تصحيحًا</w:t>
            </w:r>
          </w:p>
        </w:tc>
      </w:tr>
    </w:tbl>
    <w:p>
      <w:pPr>
        <w:spacing w:after="20" w:before="40" w:line="240" w:lineRule="auto"/>
        <w:jc w:val="center"/>
        <w:bidi/>
      </w:pPr>
      <w:r>
        <w:rPr>
          <w:rFonts w:ascii="Arial" w:hAnsi="Arial" w:eastAsia="Arial" w:cs="Arial"/>
          <w:b/>
          <w:color w:val="000000"/>
          <w:sz w:val="17"/>
        </w:rPr>
        <w:t>بعد تحقق الظهور في نور: علّم نموذج الالتقاط «نُقل إلى نور» ولا تعامله كسجل دائم ثانٍ.</w:t>
      </w:r>
    </w:p>
    <w:p>
      <w:pPr>
        <w:spacing w:after="40" w:before="60" w:line="240" w:lineRule="auto"/>
        <w:jc w:val="center"/>
        <w:keepNext/>
        <w:bidi/>
        <w:shd w:fill="155E63"/>
      </w:pPr>
      <w:r>
        <w:rPr>
          <w:rFonts w:ascii="Arial" w:hAnsi="Arial" w:eastAsia="Arial" w:cs="Arial"/>
          <w:b/>
          <w:color w:val="FFFFFF"/>
          <w:sz w:val="20"/>
        </w:rPr>
        <w:t>إغلاق الأسبوع</w:t>
      </w:r>
    </w:p>
    <w:tbl>
      <w:tblPr>
        <w:tblW w:type="auto" w:w="0"/>
        <w:jc w:val="center"/>
        <w:tblLayout w:type="fixed"/>
        <w:tblLook w:firstColumn="1" w:firstRow="1" w:lastColumn="0" w:lastRow="0" w:noHBand="0" w:noVBand="1" w:val="04A0"/>
        <w:bidiVisual/>
      </w:tblPr>
      <w:tblGrid>
        <w:gridCol w:w="5443"/>
        <w:gridCol w:w="5443"/>
      </w:tblGrid>
      <w:tr>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المؤشر</w:t>
            </w:r>
          </w:p>
        </w:tc>
        <w:tc>
          <w:tcPr>
            <w:tcW w:type="dxa" w:w="7937"/>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155E63"/>
          </w:tcPr>
          <w:p>
            <w:pPr>
              <w:spacing w:after="0" w:before="0" w:line="240" w:lineRule="auto"/>
              <w:jc w:val="center"/>
              <w:bidi/>
            </w:pPr>
            <w:r/>
            <w:r>
              <w:rPr>
                <w:rFonts w:ascii="Arial" w:hAnsi="Arial" w:eastAsia="Arial" w:cs="Arial"/>
                <w:b/>
                <w:color w:val="FFFFFF"/>
                <w:sz w:val="16"/>
              </w:rPr>
              <w:t>النتيجة</w:t>
            </w:r>
          </w:p>
        </w:tc>
      </w:tr>
      <w:tr>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تكرار الغياب/التأخر [Q078.1–Q079.2، S056]</w:t>
            </w:r>
            <w:r>
              <w:rPr>
                <w:rFonts w:ascii="Arial" w:hAnsi="Arial" w:eastAsia="Arial" w:cs="Arial"/>
                <w:b w:val="0"/>
                <w:color w:val="000000"/>
                <w:sz w:val="17"/>
              </w:rPr>
            </w:r>
          </w:p>
        </w:tc>
        <w:tc>
          <w:tcPr>
            <w:tcW w:type="dxa" w:w="7937"/>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 لا حالات  □ أُغلقت  □ متابعة لازمة</w:t>
            </w:r>
          </w:p>
        </w:tc>
      </w:tr>
      <w:tr>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t>توثيق المنفذ والتحقق [S051]</w:t>
            </w:r>
            <w:r>
              <w:rPr>
                <w:rFonts w:ascii="Arial" w:hAnsi="Arial" w:eastAsia="Arial" w:cs="Arial"/>
                <w:b w:val="0"/>
                <w:color w:val="000000"/>
                <w:sz w:val="17"/>
              </w:rPr>
            </w:r>
          </w:p>
        </w:tc>
        <w:tc>
          <w:tcPr>
            <w:tcW w:type="dxa" w:w="7937"/>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عدد الأعمال المتحقق ظهورها: ..........  |  يحتاج تصحيحًا: ..........</w:t>
            </w:r>
          </w:p>
        </w:tc>
      </w:tr>
      <w:tr>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r>
              <w:rPr>
                <w:rFonts w:ascii="Arial" w:hAnsi="Arial" w:eastAsia="Arial" w:cs="Arial"/>
                <w:b w:val="0"/>
                <w:color w:val="000000"/>
                <w:sz w:val="17"/>
              </w:rPr>
              <w:t>قرار البرنامج الرسمي</w:t>
            </w:r>
          </w:p>
        </w:tc>
        <w:tc>
          <w:tcPr>
            <w:tcW w:type="dxa" w:w="7937"/>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tcPr>
          <w:p>
            <w:pPr>
              <w:spacing w:after="0" w:before="0" w:line="240" w:lineRule="auto"/>
              <w:jc w:val="right"/>
              <w:bidi/>
            </w:pPr>
            <w:r>
              <w:t>لا توجد نافذة ثابتة لبدء برنامج جديد في 23–27 ربيع الآخر 1448. □ لم يُفتح برنامج □ ظهرت حاجة فعلية ووثقت في مسارها</w:t>
            </w:r>
            <w:r>
              <w:rPr>
                <w:rFonts w:ascii="Arial" w:hAnsi="Arial" w:eastAsia="Arial" w:cs="Arial"/>
                <w:b w:val="0"/>
                <w:color w:val="000000"/>
                <w:sz w:val="17"/>
              </w:rPr>
            </w:r>
          </w:p>
        </w:tc>
      </w:tr>
      <w:tr>
        <w:tc>
          <w:tcPr>
            <w:tcW w:type="dxa" w:w="2835"/>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ترحيل واحد فقط</w:t>
            </w:r>
          </w:p>
        </w:tc>
        <w:tc>
          <w:tcPr>
            <w:tcW w:type="dxa" w:w="7937"/>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F2F4F5"/>
          </w:tcPr>
          <w:p>
            <w:pPr>
              <w:spacing w:after="0" w:before="0" w:line="240" w:lineRule="auto"/>
              <w:jc w:val="right"/>
              <w:bidi/>
            </w:pPr>
            <w:r/>
            <w:r>
              <w:rPr>
                <w:rFonts w:ascii="Arial" w:hAnsi="Arial" w:eastAsia="Arial" w:cs="Arial"/>
                <w:b w:val="0"/>
                <w:color w:val="000000"/>
                <w:sz w:val="17"/>
              </w:rPr>
              <w:t>........................................................................................................................</w:t>
            </w:r>
          </w:p>
        </w:tc>
      </w:tr>
    </w:tbl>
    <w:tbl>
      <w:tblPr>
        <w:tblW w:type="auto" w:w="0"/>
        <w:jc w:val="center"/>
        <w:tblLayout w:type="fixed"/>
        <w:tblLook w:firstColumn="1" w:firstRow="1" w:lastColumn="0" w:lastRow="0" w:noHBand="0" w:noVBand="1" w:val="04A0"/>
        <w:bidiVisual/>
      </w:tblPr>
      <w:tblGrid>
        <w:gridCol w:w="10886"/>
      </w:tblGrid>
      <w:tr>
        <w:tc>
          <w:tcPr>
            <w:tcW w:type="dxa" w:w="10772"/>
            <w:vAlign w:val="center"/>
            <w:tcMar>
              <w:top w:w="85" w:type="dxa"/>
              <w:start w:w="95" w:type="dxa"/>
              <w:bottom w:w="85" w:type="dxa"/>
              <w:end w:w="95" w:type="dxa"/>
            </w:tcMar>
            <w:tcBorders>
              <w:top w:val="single" w:sz="5" w:color="9EADB2"/>
              <w:left w:val="single" w:sz="5" w:color="9EADB2"/>
              <w:bottom w:val="single" w:sz="5" w:color="9EADB2"/>
              <w:right w:val="single" w:sz="5" w:color="9EADB2"/>
              <w:insideH w:val="single" w:sz="5" w:color="9EADB2"/>
              <w:insideV w:val="single" w:sz="5" w:color="9EADB2"/>
            </w:tcBorders>
            <w:shd w:fill="E7F1F1"/>
          </w:tcPr>
          <w:p>
            <w:pPr>
              <w:spacing w:after="0" w:before="0" w:line="240" w:lineRule="auto"/>
              <w:jc w:val="right"/>
              <w:bidi/>
            </w:pPr>
            <w:r>
              <w:t>مرجع الحكم: خطة برامج وخدمات التوجيه الطلابي بالقصيم 1448 (الصفحات 12، 14–15، 25–60 بحسب الإجراء)، ثم طبقة قرار الاستحقاق والتوقيت للفصل الأول. المصفوفة طبقة توزيع مشتقة، والمطابقة المجمدة تحدد موطن التوثيق في نور فقط؛ لا يغيّر أي منهما الاستحقاق أو التوقيت.</w:t>
            </w:r>
            <w:r>
              <w:rPr>
                <w:rFonts w:ascii="Arial" w:hAnsi="Arial" w:eastAsia="Arial" w:cs="Arial"/>
                <w:b/>
                <w:color w:val="000000"/>
                <w:sz w:val="18"/>
              </w:rPr>
            </w:r>
          </w:p>
        </w:tc>
      </w:tr>
    </w:tbl>
    <w:sectPr w:rsidR="00FC693F" w:rsidRPr="0006063C" w:rsidSect="00034616">
      <w:headerReference w:type="default" r:id="rId11"/>
      <w:footerReference w:type="default" r:id="rId12"/>
      <w:pgSz w:w="11906" w:h="16838"/>
      <w:pgMar w:top="454" w:right="510" w:bottom="454" w:left="510" w:header="198"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bidi/>
    </w:pPr>
    <w:r>
      <w:rPr>
        <w:rFonts w:ascii="Arial" w:hAnsi="Arial" w:eastAsia="Arial" w:cs="Arial"/>
        <w:b w:val="0"/>
        <w:color w:val="246B78"/>
        <w:sz w:val="14"/>
      </w:rPr>
      <w:t>صفحة 1 من 2 | لا تُدرج أسماء الطلبة أو تفاصيل الحالات الحساسة في هذه النسخة</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jc w:val="center"/>
      <w:bidi/>
    </w:pPr>
    <w:r>
      <w:rPr>
        <w:rFonts w:ascii="Arial" w:hAnsi="Arial" w:eastAsia="Arial" w:cs="Arial"/>
        <w:b/>
        <w:color w:val="155E63"/>
        <w:sz w:val="15"/>
      </w:rPr>
      <w:t>ابتدائية ثمامة بن عدي | التوجيه الطلابي | خطة تنفيذية أسبوعية</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jc w:val="cent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الموجه الطلابي الأسبوعية 4-8 أكتوبر 2026</dc:title>
  <dc:subject>خطة تنفيذية صديقة للانتباه مبنية على خطة القصيم 1448 وخطة المدرسة في نور</dc:subject>
  <dc:creator/>
  <cp:keywords>التوجيه الطلابي، خطة أسبوعية، ADHD، نور، القصيم 1448</cp:keywords>
  <dc:description>generated by python-docx</dc:description>
  <cp:lastModifiedBy/>
  <cp:revision>1</cp:revision>
  <dcterms:created xsi:type="dcterms:W3CDTF">2013-12-23T23:15:00Z</dcterms:created>
  <dcterms:modified xsi:type="dcterms:W3CDTF">2013-12-23T23:15:00Z</dcterms:modified>
  <cp:category/>
</cp:coreProperties>
</file>