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E90F" w14:textId="77777777" w:rsidR="00280171" w:rsidRPr="007C6BC6" w:rsidRDefault="00280171" w:rsidP="007C6BC6">
      <w:pPr>
        <w:spacing w:before="100" w:beforeAutospacing="1" w:after="100" w:afterAutospacing="1" w:line="240" w:lineRule="auto"/>
        <w:jc w:val="center"/>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BANKING CUSTOMER EXPERIENCE INDEX–GHANA</w:t>
      </w:r>
    </w:p>
    <w:p w14:paraId="1F249BD3" w14:textId="77777777" w:rsidR="00280171" w:rsidRPr="007C6BC6" w:rsidRDefault="00280171" w:rsidP="007C6BC6">
      <w:pPr>
        <w:spacing w:before="100" w:beforeAutospacing="1" w:after="100" w:afterAutospacing="1" w:line="240" w:lineRule="auto"/>
        <w:jc w:val="center"/>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BCXI-GHANA: 70-ITEM VALIDATION-READY INSTRUMENT</w:t>
      </w:r>
    </w:p>
    <w:p w14:paraId="5A7AAA0B" w14:textId="77777777" w:rsidR="00280171" w:rsidRPr="007C6BC6" w:rsidRDefault="00280171" w:rsidP="007C6BC6">
      <w:pPr>
        <w:spacing w:before="100" w:beforeAutospacing="1" w:after="100" w:afterAutospacing="1" w:line="240" w:lineRule="auto"/>
        <w:jc w:val="center"/>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Respondent Instructions</w:t>
      </w:r>
    </w:p>
    <w:p w14:paraId="2EDA5146"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Please answer the following questions with reference to the bank you consider your </w:t>
      </w:r>
      <w:r w:rsidRPr="007C6BC6">
        <w:rPr>
          <w:rFonts w:asciiTheme="majorHAnsi" w:eastAsia="Times New Roman" w:hAnsiTheme="majorHAnsi" w:cs="Times New Roman"/>
          <w:b/>
          <w:bCs/>
          <w:kern w:val="0"/>
          <w:sz w:val="22"/>
          <w:szCs w:val="22"/>
          <w14:ligatures w14:val="none"/>
        </w:rPr>
        <w:t>main bank in Ghana</w:t>
      </w:r>
      <w:r w:rsidRPr="007C6BC6">
        <w:rPr>
          <w:rFonts w:asciiTheme="majorHAnsi" w:eastAsia="Times New Roman" w:hAnsiTheme="majorHAnsi" w:cs="Times New Roman"/>
          <w:kern w:val="0"/>
          <w:sz w:val="22"/>
          <w:szCs w:val="22"/>
          <w14:ligatures w14:val="none"/>
        </w:rPr>
        <w:t>. Your main bank is the bank through which you conduct most of your personal or household banking activities.</w:t>
      </w:r>
    </w:p>
    <w:p w14:paraId="086CA5C7" w14:textId="38D7D4C0"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Think about your experiences with this bank during the </w:t>
      </w:r>
      <w:r w:rsidRPr="007C6BC6">
        <w:rPr>
          <w:rFonts w:asciiTheme="majorHAnsi" w:eastAsia="Times New Roman" w:hAnsiTheme="majorHAnsi" w:cs="Times New Roman"/>
          <w:b/>
          <w:bCs/>
          <w:kern w:val="0"/>
          <w:sz w:val="22"/>
          <w:szCs w:val="22"/>
          <w14:ligatures w14:val="none"/>
        </w:rPr>
        <w:t>past six months</w:t>
      </w:r>
      <w:r w:rsidR="007C6BC6" w:rsidRPr="007C6BC6">
        <w:rPr>
          <w:rFonts w:asciiTheme="majorHAnsi" w:eastAsia="Times New Roman" w:hAnsiTheme="majorHAnsi" w:cs="Times New Roman"/>
          <w:b/>
          <w:bCs/>
          <w:kern w:val="0"/>
          <w:sz w:val="22"/>
          <w:szCs w:val="22"/>
          <w14:ligatures w14:val="none"/>
        </w:rPr>
        <w:t xml:space="preserve"> (first half of 2026)</w:t>
      </w:r>
      <w:r w:rsidRPr="007C6BC6">
        <w:rPr>
          <w:rFonts w:asciiTheme="majorHAnsi" w:eastAsia="Times New Roman" w:hAnsiTheme="majorHAnsi" w:cs="Times New Roman"/>
          <w:kern w:val="0"/>
          <w:sz w:val="22"/>
          <w:szCs w:val="22"/>
          <w14:ligatures w14:val="none"/>
        </w:rPr>
        <w:t>. Indicate the extent to which you agree or disagree with each statement.</w:t>
      </w:r>
    </w:p>
    <w:p w14:paraId="4B20716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1 – Strongly disagree</w:t>
      </w:r>
      <w:r w:rsidRPr="007C6BC6">
        <w:rPr>
          <w:rFonts w:asciiTheme="majorHAnsi" w:eastAsia="Times New Roman" w:hAnsiTheme="majorHAnsi" w:cs="Times New Roman"/>
          <w:kern w:val="0"/>
          <w:sz w:val="22"/>
          <w:szCs w:val="22"/>
          <w14:ligatures w14:val="none"/>
        </w:rPr>
        <w:br/>
        <w:t>2 – Disagree</w:t>
      </w:r>
      <w:r w:rsidRPr="007C6BC6">
        <w:rPr>
          <w:rFonts w:asciiTheme="majorHAnsi" w:eastAsia="Times New Roman" w:hAnsiTheme="majorHAnsi" w:cs="Times New Roman"/>
          <w:kern w:val="0"/>
          <w:sz w:val="22"/>
          <w:szCs w:val="22"/>
          <w14:ligatures w14:val="none"/>
        </w:rPr>
        <w:br/>
        <w:t>3 – Slightly disagree</w:t>
      </w:r>
      <w:r w:rsidRPr="007C6BC6">
        <w:rPr>
          <w:rFonts w:asciiTheme="majorHAnsi" w:eastAsia="Times New Roman" w:hAnsiTheme="majorHAnsi" w:cs="Times New Roman"/>
          <w:kern w:val="0"/>
          <w:sz w:val="22"/>
          <w:szCs w:val="22"/>
          <w14:ligatures w14:val="none"/>
        </w:rPr>
        <w:br/>
        <w:t>4 – Neither agree nor disagree</w:t>
      </w:r>
      <w:r w:rsidRPr="007C6BC6">
        <w:rPr>
          <w:rFonts w:asciiTheme="majorHAnsi" w:eastAsia="Times New Roman" w:hAnsiTheme="majorHAnsi" w:cs="Times New Roman"/>
          <w:kern w:val="0"/>
          <w:sz w:val="22"/>
          <w:szCs w:val="22"/>
          <w14:ligatures w14:val="none"/>
        </w:rPr>
        <w:br/>
        <w:t>5 – Slightly agree</w:t>
      </w:r>
      <w:r w:rsidRPr="007C6BC6">
        <w:rPr>
          <w:rFonts w:asciiTheme="majorHAnsi" w:eastAsia="Times New Roman" w:hAnsiTheme="majorHAnsi" w:cs="Times New Roman"/>
          <w:kern w:val="0"/>
          <w:sz w:val="22"/>
          <w:szCs w:val="22"/>
          <w14:ligatures w14:val="none"/>
        </w:rPr>
        <w:br/>
        <w:t>6 – Agree</w:t>
      </w:r>
      <w:r w:rsidRPr="007C6BC6">
        <w:rPr>
          <w:rFonts w:asciiTheme="majorHAnsi" w:eastAsia="Times New Roman" w:hAnsiTheme="majorHAnsi" w:cs="Times New Roman"/>
          <w:kern w:val="0"/>
          <w:sz w:val="22"/>
          <w:szCs w:val="22"/>
          <w14:ligatures w14:val="none"/>
        </w:rPr>
        <w:br/>
        <w:t>7 – Strongly agree</w:t>
      </w:r>
      <w:r w:rsidRPr="007C6BC6">
        <w:rPr>
          <w:rFonts w:asciiTheme="majorHAnsi" w:eastAsia="Times New Roman" w:hAnsiTheme="majorHAnsi" w:cs="Times New Roman"/>
          <w:kern w:val="0"/>
          <w:sz w:val="22"/>
          <w:szCs w:val="22"/>
          <w14:ligatures w14:val="none"/>
        </w:rPr>
        <w:br/>
        <w:t>N/A – Not applicable or no relevant experience</w:t>
      </w:r>
    </w:p>
    <w:p w14:paraId="659D4826" w14:textId="00311EF0"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 xml:space="preserve">Background Information </w:t>
      </w:r>
    </w:p>
    <w:p w14:paraId="5DE5D62F"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 Perceptions of Customer Experience Delivery in Ghana's Banking Sector</w:t>
      </w:r>
    </w:p>
    <w:p w14:paraId="5556B6FE"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Section A: Customer Profile</w:t>
      </w:r>
    </w:p>
    <w:p w14:paraId="7AB71A04" w14:textId="77777777" w:rsidR="00280171" w:rsidRPr="007C6BC6" w:rsidRDefault="00280171" w:rsidP="007C6BC6">
      <w:pPr>
        <w:spacing w:before="100" w:beforeAutospacing="1" w:after="100" w:afterAutospacing="1" w:line="240" w:lineRule="auto"/>
        <w:ind w:left="720"/>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Which bank do you use most frequently? </w:t>
      </w:r>
    </w:p>
    <w:p w14:paraId="292EB85C"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Absa</w:t>
      </w:r>
      <w:proofErr w:type="gramEnd"/>
      <w:r w:rsidRPr="007C6BC6">
        <w:rPr>
          <w:rFonts w:asciiTheme="majorHAnsi" w:eastAsia="Times New Roman" w:hAnsiTheme="majorHAnsi" w:cs="Arial"/>
          <w:b/>
          <w:bCs/>
          <w:kern w:val="0"/>
          <w:sz w:val="22"/>
          <w:szCs w:val="22"/>
          <w14:ligatures w14:val="none"/>
        </w:rPr>
        <w:t xml:space="preserve"> Bank Ghana Limited</w:t>
      </w:r>
    </w:p>
    <w:p w14:paraId="00637559"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Access</w:t>
      </w:r>
      <w:proofErr w:type="gramEnd"/>
      <w:r w:rsidRPr="007C6BC6">
        <w:rPr>
          <w:rFonts w:asciiTheme="majorHAnsi" w:eastAsia="Times New Roman" w:hAnsiTheme="majorHAnsi" w:cs="Arial"/>
          <w:b/>
          <w:bCs/>
          <w:kern w:val="0"/>
          <w:sz w:val="22"/>
          <w:szCs w:val="22"/>
          <w14:ligatures w14:val="none"/>
        </w:rPr>
        <w:t xml:space="preserve"> Bank (Ghana) PLC</w:t>
      </w:r>
    </w:p>
    <w:p w14:paraId="0299753C"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Agricultural</w:t>
      </w:r>
      <w:proofErr w:type="gramEnd"/>
      <w:r w:rsidRPr="007C6BC6">
        <w:rPr>
          <w:rFonts w:asciiTheme="majorHAnsi" w:eastAsia="Times New Roman" w:hAnsiTheme="majorHAnsi" w:cs="Arial"/>
          <w:b/>
          <w:bCs/>
          <w:kern w:val="0"/>
          <w:sz w:val="22"/>
          <w:szCs w:val="22"/>
          <w14:ligatures w14:val="none"/>
        </w:rPr>
        <w:t xml:space="preserve"> Development Bank (ADB) PLC</w:t>
      </w:r>
    </w:p>
    <w:p w14:paraId="54331E1E"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Bank</w:t>
      </w:r>
      <w:proofErr w:type="gramEnd"/>
      <w:r w:rsidRPr="007C6BC6">
        <w:rPr>
          <w:rFonts w:asciiTheme="majorHAnsi" w:eastAsia="Times New Roman" w:hAnsiTheme="majorHAnsi" w:cs="Arial"/>
          <w:b/>
          <w:bCs/>
          <w:kern w:val="0"/>
          <w:sz w:val="22"/>
          <w:szCs w:val="22"/>
          <w14:ligatures w14:val="none"/>
        </w:rPr>
        <w:t xml:space="preserve"> of Africa Ghana Limited</w:t>
      </w:r>
    </w:p>
    <w:p w14:paraId="48174A44"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proofErr w:type="spellStart"/>
      <w:r w:rsidRPr="007C6BC6">
        <w:rPr>
          <w:rFonts w:asciiTheme="majorHAnsi" w:eastAsia="Times New Roman" w:hAnsiTheme="majorHAnsi" w:cs="Arial"/>
          <w:b/>
          <w:bCs/>
          <w:kern w:val="0"/>
          <w:sz w:val="22"/>
          <w:szCs w:val="22"/>
          <w14:ligatures w14:val="none"/>
        </w:rPr>
        <w:t>CalBank</w:t>
      </w:r>
      <w:proofErr w:type="spellEnd"/>
      <w:proofErr w:type="gramEnd"/>
      <w:r w:rsidRPr="007C6BC6">
        <w:rPr>
          <w:rFonts w:asciiTheme="majorHAnsi" w:eastAsia="Times New Roman" w:hAnsiTheme="majorHAnsi" w:cs="Arial"/>
          <w:b/>
          <w:bCs/>
          <w:kern w:val="0"/>
          <w:sz w:val="22"/>
          <w:szCs w:val="22"/>
          <w14:ligatures w14:val="none"/>
        </w:rPr>
        <w:t xml:space="preserve"> PLC</w:t>
      </w:r>
    </w:p>
    <w:p w14:paraId="4088E367"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Consolidated</w:t>
      </w:r>
      <w:proofErr w:type="gramEnd"/>
      <w:r w:rsidRPr="007C6BC6">
        <w:rPr>
          <w:rFonts w:asciiTheme="majorHAnsi" w:eastAsia="Times New Roman" w:hAnsiTheme="majorHAnsi" w:cs="Arial"/>
          <w:b/>
          <w:bCs/>
          <w:kern w:val="0"/>
          <w:sz w:val="22"/>
          <w:szCs w:val="22"/>
          <w14:ligatures w14:val="none"/>
        </w:rPr>
        <w:t xml:space="preserve"> Bank Ghana (CBG) Limited</w:t>
      </w:r>
    </w:p>
    <w:p w14:paraId="5E88B1F2"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Ecobank</w:t>
      </w:r>
      <w:proofErr w:type="gramEnd"/>
      <w:r w:rsidRPr="007C6BC6">
        <w:rPr>
          <w:rFonts w:asciiTheme="majorHAnsi" w:eastAsia="Times New Roman" w:hAnsiTheme="majorHAnsi" w:cs="Arial"/>
          <w:b/>
          <w:bCs/>
          <w:kern w:val="0"/>
          <w:sz w:val="22"/>
          <w:szCs w:val="22"/>
          <w14:ligatures w14:val="none"/>
        </w:rPr>
        <w:t xml:space="preserve"> Ghana PLC</w:t>
      </w:r>
    </w:p>
    <w:p w14:paraId="3D1F6E5A"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proofErr w:type="spellStart"/>
      <w:r w:rsidRPr="007C6BC6">
        <w:rPr>
          <w:rFonts w:asciiTheme="majorHAnsi" w:eastAsia="Times New Roman" w:hAnsiTheme="majorHAnsi" w:cs="Arial"/>
          <w:b/>
          <w:bCs/>
          <w:kern w:val="0"/>
          <w:sz w:val="22"/>
          <w:szCs w:val="22"/>
          <w14:ligatures w14:val="none"/>
        </w:rPr>
        <w:t>FBNBank</w:t>
      </w:r>
      <w:proofErr w:type="spellEnd"/>
      <w:proofErr w:type="gramEnd"/>
      <w:r w:rsidRPr="007C6BC6">
        <w:rPr>
          <w:rFonts w:asciiTheme="majorHAnsi" w:eastAsia="Times New Roman" w:hAnsiTheme="majorHAnsi" w:cs="Arial"/>
          <w:b/>
          <w:bCs/>
          <w:kern w:val="0"/>
          <w:sz w:val="22"/>
          <w:szCs w:val="22"/>
          <w14:ligatures w14:val="none"/>
        </w:rPr>
        <w:t xml:space="preserve"> (Ghana) Limited</w:t>
      </w:r>
    </w:p>
    <w:p w14:paraId="79D93993"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Fidelity</w:t>
      </w:r>
      <w:proofErr w:type="gramEnd"/>
      <w:r w:rsidRPr="007C6BC6">
        <w:rPr>
          <w:rFonts w:asciiTheme="majorHAnsi" w:eastAsia="Times New Roman" w:hAnsiTheme="majorHAnsi" w:cs="Arial"/>
          <w:b/>
          <w:bCs/>
          <w:kern w:val="0"/>
          <w:sz w:val="22"/>
          <w:szCs w:val="22"/>
          <w14:ligatures w14:val="none"/>
        </w:rPr>
        <w:t xml:space="preserve"> Bank Ghana Limited</w:t>
      </w:r>
    </w:p>
    <w:p w14:paraId="1D82B62A"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First</w:t>
      </w:r>
      <w:proofErr w:type="gramEnd"/>
      <w:r w:rsidRPr="007C6BC6">
        <w:rPr>
          <w:rFonts w:asciiTheme="majorHAnsi" w:eastAsia="Times New Roman" w:hAnsiTheme="majorHAnsi" w:cs="Arial"/>
          <w:b/>
          <w:bCs/>
          <w:kern w:val="0"/>
          <w:sz w:val="22"/>
          <w:szCs w:val="22"/>
          <w14:ligatures w14:val="none"/>
        </w:rPr>
        <w:t xml:space="preserve"> Atlantic Bank Limited</w:t>
      </w:r>
    </w:p>
    <w:p w14:paraId="3A93232E"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First</w:t>
      </w:r>
      <w:proofErr w:type="gramEnd"/>
      <w:r w:rsidRPr="007C6BC6">
        <w:rPr>
          <w:rFonts w:asciiTheme="majorHAnsi" w:eastAsia="Times New Roman" w:hAnsiTheme="majorHAnsi" w:cs="Arial"/>
          <w:b/>
          <w:bCs/>
          <w:kern w:val="0"/>
          <w:sz w:val="22"/>
          <w:szCs w:val="22"/>
          <w14:ligatures w14:val="none"/>
        </w:rPr>
        <w:t xml:space="preserve"> National Bank (Ghana) Limited</w:t>
      </w:r>
    </w:p>
    <w:p w14:paraId="39B95ED9"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GCB</w:t>
      </w:r>
      <w:proofErr w:type="gramEnd"/>
      <w:r w:rsidRPr="007C6BC6">
        <w:rPr>
          <w:rFonts w:asciiTheme="majorHAnsi" w:eastAsia="Times New Roman" w:hAnsiTheme="majorHAnsi" w:cs="Arial"/>
          <w:b/>
          <w:bCs/>
          <w:kern w:val="0"/>
          <w:sz w:val="22"/>
          <w:szCs w:val="22"/>
          <w14:ligatures w14:val="none"/>
        </w:rPr>
        <w:t xml:space="preserve"> Bank PLC</w:t>
      </w:r>
    </w:p>
    <w:p w14:paraId="17787B15"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Guaranty</w:t>
      </w:r>
      <w:proofErr w:type="gramEnd"/>
      <w:r w:rsidRPr="007C6BC6">
        <w:rPr>
          <w:rFonts w:asciiTheme="majorHAnsi" w:eastAsia="Times New Roman" w:hAnsiTheme="majorHAnsi" w:cs="Arial"/>
          <w:b/>
          <w:bCs/>
          <w:kern w:val="0"/>
          <w:sz w:val="22"/>
          <w:szCs w:val="22"/>
          <w14:ligatures w14:val="none"/>
        </w:rPr>
        <w:t xml:space="preserve"> Trust Bank (Ghana) Limited</w:t>
      </w:r>
    </w:p>
    <w:p w14:paraId="04169CB7"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National</w:t>
      </w:r>
      <w:proofErr w:type="gramEnd"/>
      <w:r w:rsidRPr="007C6BC6">
        <w:rPr>
          <w:rFonts w:asciiTheme="majorHAnsi" w:eastAsia="Times New Roman" w:hAnsiTheme="majorHAnsi" w:cs="Arial"/>
          <w:b/>
          <w:bCs/>
          <w:kern w:val="0"/>
          <w:sz w:val="22"/>
          <w:szCs w:val="22"/>
          <w14:ligatures w14:val="none"/>
        </w:rPr>
        <w:t xml:space="preserve"> Investment Bank (NIB) Limited</w:t>
      </w:r>
    </w:p>
    <w:p w14:paraId="7286C1EA"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proofErr w:type="spellStart"/>
      <w:r w:rsidRPr="007C6BC6">
        <w:rPr>
          <w:rFonts w:asciiTheme="majorHAnsi" w:eastAsia="Times New Roman" w:hAnsiTheme="majorHAnsi" w:cs="Arial"/>
          <w:b/>
          <w:bCs/>
          <w:kern w:val="0"/>
          <w:sz w:val="22"/>
          <w:szCs w:val="22"/>
          <w14:ligatures w14:val="none"/>
        </w:rPr>
        <w:t>OmniBSIC</w:t>
      </w:r>
      <w:proofErr w:type="spellEnd"/>
      <w:proofErr w:type="gramEnd"/>
      <w:r w:rsidRPr="007C6BC6">
        <w:rPr>
          <w:rFonts w:asciiTheme="majorHAnsi" w:eastAsia="Times New Roman" w:hAnsiTheme="majorHAnsi" w:cs="Arial"/>
          <w:b/>
          <w:bCs/>
          <w:kern w:val="0"/>
          <w:sz w:val="22"/>
          <w:szCs w:val="22"/>
          <w14:ligatures w14:val="none"/>
        </w:rPr>
        <w:t xml:space="preserve"> Bank Ghana Limited</w:t>
      </w:r>
    </w:p>
    <w:p w14:paraId="36CA1902"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Prudential</w:t>
      </w:r>
      <w:proofErr w:type="gramEnd"/>
      <w:r w:rsidRPr="007C6BC6">
        <w:rPr>
          <w:rFonts w:asciiTheme="majorHAnsi" w:eastAsia="Times New Roman" w:hAnsiTheme="majorHAnsi" w:cs="Arial"/>
          <w:b/>
          <w:bCs/>
          <w:kern w:val="0"/>
          <w:sz w:val="22"/>
          <w:szCs w:val="22"/>
          <w14:ligatures w14:val="none"/>
        </w:rPr>
        <w:t xml:space="preserve"> Bank Limited</w:t>
      </w:r>
    </w:p>
    <w:p w14:paraId="022E23E4"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Republic</w:t>
      </w:r>
      <w:proofErr w:type="gramEnd"/>
      <w:r w:rsidRPr="007C6BC6">
        <w:rPr>
          <w:rFonts w:asciiTheme="majorHAnsi" w:eastAsia="Times New Roman" w:hAnsiTheme="majorHAnsi" w:cs="Arial"/>
          <w:b/>
          <w:bCs/>
          <w:kern w:val="0"/>
          <w:sz w:val="22"/>
          <w:szCs w:val="22"/>
          <w14:ligatures w14:val="none"/>
        </w:rPr>
        <w:t xml:space="preserve"> Bank (Ghana) PLC</w:t>
      </w:r>
    </w:p>
    <w:p w14:paraId="3F23A437"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lastRenderedPageBreak/>
        <w:t xml:space="preserve">  </w:t>
      </w:r>
      <w:r w:rsidRPr="007C6BC6">
        <w:rPr>
          <w:rFonts w:asciiTheme="majorHAnsi" w:eastAsia="Times New Roman" w:hAnsiTheme="majorHAnsi" w:cs="Arial"/>
          <w:b/>
          <w:bCs/>
          <w:kern w:val="0"/>
          <w:sz w:val="22"/>
          <w:szCs w:val="22"/>
          <w14:ligatures w14:val="none"/>
        </w:rPr>
        <w:t>Societe</w:t>
      </w:r>
      <w:proofErr w:type="gramEnd"/>
      <w:r w:rsidRPr="007C6BC6">
        <w:rPr>
          <w:rFonts w:asciiTheme="majorHAnsi" w:eastAsia="Times New Roman" w:hAnsiTheme="majorHAnsi" w:cs="Arial"/>
          <w:b/>
          <w:bCs/>
          <w:kern w:val="0"/>
          <w:sz w:val="22"/>
          <w:szCs w:val="22"/>
          <w14:ligatures w14:val="none"/>
        </w:rPr>
        <w:t xml:space="preserve"> Generale Ghana PLC</w:t>
      </w:r>
    </w:p>
    <w:p w14:paraId="555FA946"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Stanbic</w:t>
      </w:r>
      <w:proofErr w:type="gramEnd"/>
      <w:r w:rsidRPr="007C6BC6">
        <w:rPr>
          <w:rFonts w:asciiTheme="majorHAnsi" w:eastAsia="Times New Roman" w:hAnsiTheme="majorHAnsi" w:cs="Arial"/>
          <w:b/>
          <w:bCs/>
          <w:kern w:val="0"/>
          <w:sz w:val="22"/>
          <w:szCs w:val="22"/>
          <w14:ligatures w14:val="none"/>
        </w:rPr>
        <w:t xml:space="preserve"> Bank Ghana Limited</w:t>
      </w:r>
    </w:p>
    <w:p w14:paraId="51EDC45C"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Standard</w:t>
      </w:r>
      <w:proofErr w:type="gramEnd"/>
      <w:r w:rsidRPr="007C6BC6">
        <w:rPr>
          <w:rFonts w:asciiTheme="majorHAnsi" w:eastAsia="Times New Roman" w:hAnsiTheme="majorHAnsi" w:cs="Arial"/>
          <w:b/>
          <w:bCs/>
          <w:kern w:val="0"/>
          <w:sz w:val="22"/>
          <w:szCs w:val="22"/>
          <w14:ligatures w14:val="none"/>
        </w:rPr>
        <w:t xml:space="preserve"> Chartered Bank Ghana PLC</w:t>
      </w:r>
    </w:p>
    <w:p w14:paraId="2992E6C6"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United</w:t>
      </w:r>
      <w:proofErr w:type="gramEnd"/>
      <w:r w:rsidRPr="007C6BC6">
        <w:rPr>
          <w:rFonts w:asciiTheme="majorHAnsi" w:eastAsia="Times New Roman" w:hAnsiTheme="majorHAnsi" w:cs="Arial"/>
          <w:b/>
          <w:bCs/>
          <w:kern w:val="0"/>
          <w:sz w:val="22"/>
          <w:szCs w:val="22"/>
          <w14:ligatures w14:val="none"/>
        </w:rPr>
        <w:t xml:space="preserve"> Bank for Africa (UBA) Ghana Limited</w:t>
      </w:r>
    </w:p>
    <w:p w14:paraId="03ABFC3F"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Universal</w:t>
      </w:r>
      <w:proofErr w:type="gramEnd"/>
      <w:r w:rsidRPr="007C6BC6">
        <w:rPr>
          <w:rFonts w:asciiTheme="majorHAnsi" w:eastAsia="Times New Roman" w:hAnsiTheme="majorHAnsi" w:cs="Arial"/>
          <w:b/>
          <w:bCs/>
          <w:kern w:val="0"/>
          <w:sz w:val="22"/>
          <w:szCs w:val="22"/>
          <w14:ligatures w14:val="none"/>
        </w:rPr>
        <w:t xml:space="preserve"> Merchant Bank (UMB) Limited</w:t>
      </w:r>
    </w:p>
    <w:p w14:paraId="77F8A6D8" w14:textId="77777777" w:rsidR="00280171" w:rsidRPr="007C6BC6" w:rsidRDefault="00280171" w:rsidP="007C6BC6">
      <w:pPr>
        <w:pStyle w:val="ListParagraph"/>
        <w:numPr>
          <w:ilvl w:val="0"/>
          <w:numId w:val="32"/>
        </w:numPr>
        <w:spacing w:after="0" w:line="240" w:lineRule="auto"/>
        <w:rPr>
          <w:rFonts w:asciiTheme="majorHAnsi" w:eastAsia="Times New Roman" w:hAnsiTheme="majorHAnsi" w:cs="Arial"/>
          <w:kern w:val="0"/>
          <w:sz w:val="22"/>
          <w:szCs w:val="22"/>
          <w14:ligatures w14:val="none"/>
        </w:rPr>
      </w:pPr>
      <w:proofErr w:type="gramStart"/>
      <w:r w:rsidRPr="007C6BC6">
        <w:rPr>
          <w:rFonts w:asciiTheme="majorHAnsi" w:eastAsia="Times New Roman" w:hAnsiTheme="majorHAnsi" w:cs="Arial"/>
          <w:kern w:val="0"/>
          <w:sz w:val="22"/>
          <w:szCs w:val="22"/>
          <w14:ligatures w14:val="none"/>
        </w:rPr>
        <w:t xml:space="preserve">  </w:t>
      </w:r>
      <w:r w:rsidRPr="007C6BC6">
        <w:rPr>
          <w:rFonts w:asciiTheme="majorHAnsi" w:eastAsia="Times New Roman" w:hAnsiTheme="majorHAnsi" w:cs="Arial"/>
          <w:b/>
          <w:bCs/>
          <w:kern w:val="0"/>
          <w:sz w:val="22"/>
          <w:szCs w:val="22"/>
          <w14:ligatures w14:val="none"/>
        </w:rPr>
        <w:t>Zenith</w:t>
      </w:r>
      <w:proofErr w:type="gramEnd"/>
      <w:r w:rsidRPr="007C6BC6">
        <w:rPr>
          <w:rFonts w:asciiTheme="majorHAnsi" w:eastAsia="Times New Roman" w:hAnsiTheme="majorHAnsi" w:cs="Arial"/>
          <w:b/>
          <w:bCs/>
          <w:kern w:val="0"/>
          <w:sz w:val="22"/>
          <w:szCs w:val="22"/>
          <w14:ligatures w14:val="none"/>
        </w:rPr>
        <w:t xml:space="preserve"> Bank (Ghana) Limited</w:t>
      </w:r>
    </w:p>
    <w:p w14:paraId="76EDE821" w14:textId="77777777" w:rsidR="00280171" w:rsidRPr="007C6BC6" w:rsidRDefault="00280171" w:rsidP="007C6BC6">
      <w:pPr>
        <w:numPr>
          <w:ilvl w:val="0"/>
          <w:numId w:val="3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How long have you </w:t>
      </w:r>
      <w:proofErr w:type="gramStart"/>
      <w:r w:rsidRPr="007C6BC6">
        <w:rPr>
          <w:rFonts w:asciiTheme="majorHAnsi" w:eastAsia="Times New Roman" w:hAnsiTheme="majorHAnsi" w:cs="Times New Roman"/>
          <w:kern w:val="0"/>
          <w:sz w:val="22"/>
          <w:szCs w:val="22"/>
          <w14:ligatures w14:val="none"/>
        </w:rPr>
        <w:t>banked</w:t>
      </w:r>
      <w:proofErr w:type="gramEnd"/>
      <w:r w:rsidRPr="007C6BC6">
        <w:rPr>
          <w:rFonts w:asciiTheme="majorHAnsi" w:eastAsia="Times New Roman" w:hAnsiTheme="majorHAnsi" w:cs="Times New Roman"/>
          <w:kern w:val="0"/>
          <w:sz w:val="22"/>
          <w:szCs w:val="22"/>
          <w14:ligatures w14:val="none"/>
        </w:rPr>
        <w:t xml:space="preserve"> with this institution? </w:t>
      </w:r>
    </w:p>
    <w:p w14:paraId="1FEF206B" w14:textId="77777777" w:rsidR="00280171" w:rsidRPr="007C6BC6" w:rsidRDefault="00280171" w:rsidP="007C6BC6">
      <w:pPr>
        <w:numPr>
          <w:ilvl w:val="0"/>
          <w:numId w:val="3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Less than 1 year </w:t>
      </w:r>
    </w:p>
    <w:p w14:paraId="33BB6809" w14:textId="77777777" w:rsidR="00280171" w:rsidRPr="007C6BC6" w:rsidRDefault="00280171" w:rsidP="007C6BC6">
      <w:pPr>
        <w:numPr>
          <w:ilvl w:val="0"/>
          <w:numId w:val="3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1–3 years </w:t>
      </w:r>
    </w:p>
    <w:p w14:paraId="3792FFD4" w14:textId="77777777" w:rsidR="00280171" w:rsidRPr="007C6BC6" w:rsidRDefault="00280171" w:rsidP="007C6BC6">
      <w:pPr>
        <w:numPr>
          <w:ilvl w:val="0"/>
          <w:numId w:val="3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4–6 years </w:t>
      </w:r>
    </w:p>
    <w:p w14:paraId="1D6D4AB3" w14:textId="77777777" w:rsidR="00280171" w:rsidRPr="007C6BC6" w:rsidRDefault="00280171" w:rsidP="007C6BC6">
      <w:pPr>
        <w:numPr>
          <w:ilvl w:val="0"/>
          <w:numId w:val="3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7–10 years </w:t>
      </w:r>
    </w:p>
    <w:p w14:paraId="04D770F9" w14:textId="77777777" w:rsidR="00280171" w:rsidRPr="007C6BC6" w:rsidRDefault="00280171" w:rsidP="007C6BC6">
      <w:pPr>
        <w:numPr>
          <w:ilvl w:val="0"/>
          <w:numId w:val="3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More than 10 years </w:t>
      </w:r>
    </w:p>
    <w:p w14:paraId="557094CE" w14:textId="77777777" w:rsidR="00280171" w:rsidRPr="007C6BC6" w:rsidRDefault="00280171" w:rsidP="007C6BC6">
      <w:pPr>
        <w:numPr>
          <w:ilvl w:val="0"/>
          <w:numId w:val="3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How often do you visit a physical branch? </w:t>
      </w:r>
    </w:p>
    <w:p w14:paraId="5B097508" w14:textId="77777777" w:rsidR="00280171" w:rsidRPr="007C6BC6" w:rsidRDefault="00280171" w:rsidP="007C6BC6">
      <w:pPr>
        <w:numPr>
          <w:ilvl w:val="0"/>
          <w:numId w:val="3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Daily </w:t>
      </w:r>
    </w:p>
    <w:p w14:paraId="14DB97B7" w14:textId="77777777" w:rsidR="00280171" w:rsidRPr="007C6BC6" w:rsidRDefault="00280171" w:rsidP="007C6BC6">
      <w:pPr>
        <w:numPr>
          <w:ilvl w:val="0"/>
          <w:numId w:val="3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Weekly </w:t>
      </w:r>
    </w:p>
    <w:p w14:paraId="4757F8DC" w14:textId="77777777" w:rsidR="00280171" w:rsidRPr="007C6BC6" w:rsidRDefault="00280171" w:rsidP="007C6BC6">
      <w:pPr>
        <w:numPr>
          <w:ilvl w:val="0"/>
          <w:numId w:val="3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Monthly </w:t>
      </w:r>
    </w:p>
    <w:p w14:paraId="14F2DE4D" w14:textId="77777777" w:rsidR="00280171" w:rsidRPr="007C6BC6" w:rsidRDefault="00280171" w:rsidP="007C6BC6">
      <w:pPr>
        <w:numPr>
          <w:ilvl w:val="0"/>
          <w:numId w:val="3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Occasionally </w:t>
      </w:r>
    </w:p>
    <w:p w14:paraId="4446E34C" w14:textId="77777777" w:rsidR="00280171" w:rsidRPr="007C6BC6" w:rsidRDefault="00280171" w:rsidP="007C6BC6">
      <w:pPr>
        <w:numPr>
          <w:ilvl w:val="0"/>
          <w:numId w:val="3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Never </w:t>
      </w:r>
    </w:p>
    <w:p w14:paraId="5CA93562" w14:textId="77777777" w:rsidR="00280171" w:rsidRPr="007C6BC6" w:rsidRDefault="00280171" w:rsidP="007C6BC6">
      <w:pPr>
        <w:numPr>
          <w:ilvl w:val="0"/>
          <w:numId w:val="3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Which banking channels do you use? </w:t>
      </w:r>
    </w:p>
    <w:p w14:paraId="6271E484"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(Multiple answers)</w:t>
      </w:r>
    </w:p>
    <w:p w14:paraId="465875B8"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Branch</w:t>
      </w:r>
    </w:p>
    <w:p w14:paraId="4AA8DE8C"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ATM</w:t>
      </w:r>
    </w:p>
    <w:p w14:paraId="4B6E7E5F"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Mobile App</w:t>
      </w:r>
    </w:p>
    <w:p w14:paraId="68F2D05C"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Internet Banking</w:t>
      </w:r>
    </w:p>
    <w:p w14:paraId="46304F0F"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WhatsApp Banking</w:t>
      </w:r>
    </w:p>
    <w:p w14:paraId="4655D308"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USSD</w:t>
      </w:r>
    </w:p>
    <w:p w14:paraId="658DB8EA"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Call Centre</w:t>
      </w:r>
    </w:p>
    <w:p w14:paraId="08FBCF24"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Relationship Manager</w:t>
      </w:r>
    </w:p>
    <w:p w14:paraId="045D9453" w14:textId="77777777" w:rsidR="00280171" w:rsidRPr="007C6BC6" w:rsidRDefault="00280171" w:rsidP="007C6BC6">
      <w:pPr>
        <w:numPr>
          <w:ilvl w:val="0"/>
          <w:numId w:val="3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Age </w:t>
      </w:r>
    </w:p>
    <w:p w14:paraId="150FF318" w14:textId="77777777" w:rsidR="00280171" w:rsidRPr="007C6BC6" w:rsidRDefault="00280171" w:rsidP="007C6BC6">
      <w:pPr>
        <w:numPr>
          <w:ilvl w:val="0"/>
          <w:numId w:val="3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Gender </w:t>
      </w:r>
    </w:p>
    <w:p w14:paraId="1FEDA960" w14:textId="77777777" w:rsidR="00280171" w:rsidRPr="007C6BC6" w:rsidRDefault="00280171" w:rsidP="007C6BC6">
      <w:pPr>
        <w:numPr>
          <w:ilvl w:val="0"/>
          <w:numId w:val="3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Region </w:t>
      </w:r>
    </w:p>
    <w:p w14:paraId="7B87908D" w14:textId="77777777" w:rsidR="00280171" w:rsidRPr="007C6BC6" w:rsidRDefault="00280171" w:rsidP="007C6BC6">
      <w:pPr>
        <w:numPr>
          <w:ilvl w:val="0"/>
          <w:numId w:val="3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Occupation </w:t>
      </w:r>
    </w:p>
    <w:p w14:paraId="1AC178C5" w14:textId="77777777" w:rsidR="00280171" w:rsidRPr="007C6BC6" w:rsidRDefault="00280171" w:rsidP="007C6BC6">
      <w:pPr>
        <w:numPr>
          <w:ilvl w:val="0"/>
          <w:numId w:val="3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lastRenderedPageBreak/>
        <w:t xml:space="preserve">Highest Educational Level </w:t>
      </w:r>
    </w:p>
    <w:p w14:paraId="0B42E7AD" w14:textId="77777777" w:rsidR="00280171" w:rsidRPr="007C6BC6" w:rsidRDefault="00280171" w:rsidP="007C6BC6">
      <w:pPr>
        <w:numPr>
          <w:ilvl w:val="0"/>
          <w:numId w:val="3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Monthly Income Band</w:t>
      </w:r>
    </w:p>
    <w:p w14:paraId="3C2E766C"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1: WHAT IS CUSTOMER EXPERIENCE?</w:t>
      </w:r>
    </w:p>
    <w:p w14:paraId="5D81E6D9"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Definitional Foundations, Boundaries and Dimensions of Banking Customer Experience</w:t>
      </w:r>
    </w:p>
    <w:p w14:paraId="5B81F5F6"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This sub-index reflects the book’s treatment of customer experience as the cumulative result of every direct and indirect interaction across the full customer journey. It covers the distinction between isolated customer service encounters and the broader experience, the management of touchpoints, emotional experience, expectations, brand reputation and digital transformation.</w:t>
      </w:r>
    </w:p>
    <w:p w14:paraId="23C5C41F"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CX Foundations and Journey Experience</w:t>
      </w:r>
    </w:p>
    <w:p w14:paraId="7501A65C"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S1.1:</w:t>
      </w:r>
      <w:r w:rsidRPr="007C6BC6">
        <w:rPr>
          <w:rFonts w:asciiTheme="majorHAnsi" w:eastAsia="Times New Roman" w:hAnsiTheme="majorHAnsi" w:cs="Times New Roman"/>
          <w:kern w:val="0"/>
          <w:sz w:val="22"/>
          <w:szCs w:val="22"/>
          <w14:ligatures w14:val="none"/>
        </w:rPr>
        <w:t xml:space="preserve"> My overall experience with this bank is shaped positively by the different interactions I have with it.</w:t>
      </w:r>
    </w:p>
    <w:p w14:paraId="5B58141A"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S1.2:</w:t>
      </w:r>
      <w:r w:rsidRPr="007C6BC6">
        <w:rPr>
          <w:rFonts w:asciiTheme="majorHAnsi" w:eastAsia="Times New Roman" w:hAnsiTheme="majorHAnsi" w:cs="Times New Roman"/>
          <w:kern w:val="0"/>
          <w:sz w:val="22"/>
          <w:szCs w:val="22"/>
          <w14:ligatures w14:val="none"/>
        </w:rPr>
        <w:t xml:space="preserve"> The bank provides a good experience across the full banking relationship, rather than only when I speak to a customer service employee.</w:t>
      </w:r>
    </w:p>
    <w:p w14:paraId="5D080CE0"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S1.3:</w:t>
      </w:r>
      <w:r w:rsidRPr="007C6BC6">
        <w:rPr>
          <w:rFonts w:asciiTheme="majorHAnsi" w:eastAsia="Times New Roman" w:hAnsiTheme="majorHAnsi" w:cs="Times New Roman"/>
          <w:kern w:val="0"/>
          <w:sz w:val="22"/>
          <w:szCs w:val="22"/>
          <w14:ligatures w14:val="none"/>
        </w:rPr>
        <w:t xml:space="preserve"> My experiences with the bank are positive from the point of seeking information through account opening, regular account use and problem resolution.</w:t>
      </w:r>
    </w:p>
    <w:p w14:paraId="18E2C8A4"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S1.4:</w:t>
      </w:r>
      <w:r w:rsidRPr="007C6BC6">
        <w:rPr>
          <w:rFonts w:asciiTheme="majorHAnsi" w:eastAsia="Times New Roman" w:hAnsiTheme="majorHAnsi" w:cs="Times New Roman"/>
          <w:kern w:val="0"/>
          <w:sz w:val="22"/>
          <w:szCs w:val="22"/>
          <w14:ligatures w14:val="none"/>
        </w:rPr>
        <w:t xml:space="preserve"> The bank manages its different customer touchpoints, including branches, ATMs, digital platforms, telephone services and communications, effectively.</w:t>
      </w:r>
    </w:p>
    <w:p w14:paraId="4F37F832"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S1.5:</w:t>
      </w:r>
      <w:r w:rsidRPr="007C6BC6">
        <w:rPr>
          <w:rFonts w:asciiTheme="majorHAnsi" w:eastAsia="Times New Roman" w:hAnsiTheme="majorHAnsi" w:cs="Times New Roman"/>
          <w:kern w:val="0"/>
          <w:sz w:val="22"/>
          <w:szCs w:val="22"/>
          <w14:ligatures w14:val="none"/>
        </w:rPr>
        <w:t xml:space="preserve"> My interactions with the bank generally leave me with positive feelings about the institution.</w:t>
      </w:r>
    </w:p>
    <w:p w14:paraId="31396DFB"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S1.6:</w:t>
      </w:r>
      <w:r w:rsidRPr="007C6BC6">
        <w:rPr>
          <w:rFonts w:asciiTheme="majorHAnsi" w:eastAsia="Times New Roman" w:hAnsiTheme="majorHAnsi" w:cs="Times New Roman"/>
          <w:kern w:val="0"/>
          <w:sz w:val="22"/>
          <w:szCs w:val="22"/>
          <w14:ligatures w14:val="none"/>
        </w:rPr>
        <w:t xml:space="preserve"> The experience delivered by the bank is consistent with the expectations created by its advertising and brand promises.</w:t>
      </w:r>
    </w:p>
    <w:p w14:paraId="033D0B88" w14:textId="77777777" w:rsidR="00280171" w:rsidRPr="007C6BC6" w:rsidRDefault="00280171" w:rsidP="007C6BC6">
      <w:pPr>
        <w:numPr>
          <w:ilvl w:val="0"/>
          <w:numId w:val="2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S1.7:</w:t>
      </w:r>
      <w:r w:rsidRPr="007C6BC6">
        <w:rPr>
          <w:rFonts w:asciiTheme="majorHAnsi" w:eastAsia="Times New Roman" w:hAnsiTheme="majorHAnsi" w:cs="Times New Roman"/>
          <w:kern w:val="0"/>
          <w:sz w:val="22"/>
          <w:szCs w:val="22"/>
          <w14:ligatures w14:val="none"/>
        </w:rPr>
        <w:t xml:space="preserve"> The bank has successfully integrated digital banking into the overall customer experience it provides.</w:t>
      </w:r>
    </w:p>
    <w:p w14:paraId="2F93BE26"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2: CX AS COMPETITIVE STRATEGY</w:t>
      </w:r>
    </w:p>
    <w:p w14:paraId="51F2868E"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Using Customer Experience to Win, Retain and Grow in Competitive Banking Markets</w:t>
      </w:r>
    </w:p>
    <w:p w14:paraId="6020CBC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This sub-index examines whether customers perceive experience delivery as an intentional and strategically coordinated aspect of the bank’s market approach. It reflects customer segmentation, differentiation, brand alignment, acquisition, retention, leadership commitment and sustained CX investment.</w:t>
      </w:r>
    </w:p>
    <w:p w14:paraId="6535809B"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Strategic Customer Experience Delivery</w:t>
      </w:r>
    </w:p>
    <w:p w14:paraId="50939DD0"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S2.1:</w:t>
      </w:r>
      <w:r w:rsidRPr="007C6BC6">
        <w:rPr>
          <w:rFonts w:asciiTheme="majorHAnsi" w:eastAsia="Times New Roman" w:hAnsiTheme="majorHAnsi" w:cs="Times New Roman"/>
          <w:kern w:val="0"/>
          <w:sz w:val="22"/>
          <w:szCs w:val="22"/>
          <w14:ligatures w14:val="none"/>
        </w:rPr>
        <w:t xml:space="preserve"> My bank appears to treat customer experience as an important part of its overall business strategy.</w:t>
      </w:r>
    </w:p>
    <w:p w14:paraId="4A1A16CB"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S2.2:</w:t>
      </w:r>
      <w:r w:rsidRPr="007C6BC6">
        <w:rPr>
          <w:rFonts w:asciiTheme="majorHAnsi" w:eastAsia="Times New Roman" w:hAnsiTheme="majorHAnsi" w:cs="Times New Roman"/>
          <w:kern w:val="0"/>
          <w:sz w:val="22"/>
          <w:szCs w:val="22"/>
          <w14:ligatures w14:val="none"/>
        </w:rPr>
        <w:t xml:space="preserve"> The experience delivered by my bank distinguishes it positively from competing banks.</w:t>
      </w:r>
    </w:p>
    <w:p w14:paraId="65E9489A"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S2.3:</w:t>
      </w:r>
      <w:r w:rsidRPr="007C6BC6">
        <w:rPr>
          <w:rFonts w:asciiTheme="majorHAnsi" w:eastAsia="Times New Roman" w:hAnsiTheme="majorHAnsi" w:cs="Times New Roman"/>
          <w:kern w:val="0"/>
          <w:sz w:val="22"/>
          <w:szCs w:val="22"/>
          <w14:ligatures w14:val="none"/>
        </w:rPr>
        <w:t xml:space="preserve"> My bank provides services and experiences that are relevant to the needs of customers like me.</w:t>
      </w:r>
    </w:p>
    <w:p w14:paraId="41933A80"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S2.4:</w:t>
      </w:r>
      <w:r w:rsidRPr="007C6BC6">
        <w:rPr>
          <w:rFonts w:asciiTheme="majorHAnsi" w:eastAsia="Times New Roman" w:hAnsiTheme="majorHAnsi" w:cs="Times New Roman"/>
          <w:kern w:val="0"/>
          <w:sz w:val="22"/>
          <w:szCs w:val="22"/>
          <w14:ligatures w14:val="none"/>
        </w:rPr>
        <w:t xml:space="preserve"> The quality of experience provided by my bank makes me willing to continue banking with it.</w:t>
      </w:r>
    </w:p>
    <w:p w14:paraId="48381252"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S2.5:</w:t>
      </w:r>
      <w:r w:rsidRPr="007C6BC6">
        <w:rPr>
          <w:rFonts w:asciiTheme="majorHAnsi" w:eastAsia="Times New Roman" w:hAnsiTheme="majorHAnsi" w:cs="Times New Roman"/>
          <w:kern w:val="0"/>
          <w:sz w:val="22"/>
          <w:szCs w:val="22"/>
          <w14:ligatures w14:val="none"/>
        </w:rPr>
        <w:t xml:space="preserve"> The experience I receive is consistent with the promises and positioning of the bank’s brand.</w:t>
      </w:r>
    </w:p>
    <w:p w14:paraId="2A23BB1E"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lastRenderedPageBreak/>
        <w:t>S2.6:</w:t>
      </w:r>
      <w:r w:rsidRPr="007C6BC6">
        <w:rPr>
          <w:rFonts w:asciiTheme="majorHAnsi" w:eastAsia="Times New Roman" w:hAnsiTheme="majorHAnsi" w:cs="Times New Roman"/>
          <w:kern w:val="0"/>
          <w:sz w:val="22"/>
          <w:szCs w:val="22"/>
          <w14:ligatures w14:val="none"/>
        </w:rPr>
        <w:t xml:space="preserve"> My bank appears committed to improving customer experience over the long term rather than through occasional campaigns.</w:t>
      </w:r>
    </w:p>
    <w:p w14:paraId="37CE33E2" w14:textId="77777777" w:rsidR="00280171" w:rsidRPr="007C6BC6" w:rsidRDefault="00280171" w:rsidP="007C6BC6">
      <w:pPr>
        <w:numPr>
          <w:ilvl w:val="0"/>
          <w:numId w:val="22"/>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S2.7:</w:t>
      </w:r>
      <w:r w:rsidRPr="007C6BC6">
        <w:rPr>
          <w:rFonts w:asciiTheme="majorHAnsi" w:eastAsia="Times New Roman" w:hAnsiTheme="majorHAnsi" w:cs="Times New Roman"/>
          <w:kern w:val="0"/>
          <w:sz w:val="22"/>
          <w:szCs w:val="22"/>
          <w14:ligatures w14:val="none"/>
        </w:rPr>
        <w:t xml:space="preserve"> Senior leaders of the bank appear genuinely committed to the quality of experience customers receive.</w:t>
      </w:r>
    </w:p>
    <w:p w14:paraId="01E0CC3F"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3: WHY CX HAS BECOME THE ULTIMATE DIFFERENTIATOR</w:t>
      </w:r>
    </w:p>
    <w:p w14:paraId="2808448F"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 Experience as the Central Competitive Arena</w:t>
      </w:r>
    </w:p>
    <w:p w14:paraId="603AFA37"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This sub-index measures the customer’s perception of the bank’s performance on the major factors that make customer experience a source of differentiation. These include trust, consistency, speed, </w:t>
      </w:r>
      <w:proofErr w:type="spellStart"/>
      <w:r w:rsidRPr="007C6BC6">
        <w:rPr>
          <w:rFonts w:asciiTheme="majorHAnsi" w:eastAsia="Times New Roman" w:hAnsiTheme="majorHAnsi" w:cs="Times New Roman"/>
          <w:kern w:val="0"/>
          <w:sz w:val="22"/>
          <w:szCs w:val="22"/>
          <w14:ligatures w14:val="none"/>
        </w:rPr>
        <w:t>personalisation</w:t>
      </w:r>
      <w:proofErr w:type="spellEnd"/>
      <w:r w:rsidRPr="007C6BC6">
        <w:rPr>
          <w:rFonts w:asciiTheme="majorHAnsi" w:eastAsia="Times New Roman" w:hAnsiTheme="majorHAnsi" w:cs="Times New Roman"/>
          <w:kern w:val="0"/>
          <w:sz w:val="22"/>
          <w:szCs w:val="22"/>
          <w14:ligatures w14:val="none"/>
        </w:rPr>
        <w:t>, employee experience, social visibility and readiness for technology-enabled service.</w:t>
      </w:r>
    </w:p>
    <w:p w14:paraId="519DFFC6"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Banking Experience Differentiation</w:t>
      </w:r>
    </w:p>
    <w:p w14:paraId="356A2912"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S3.1:</w:t>
      </w:r>
      <w:r w:rsidRPr="007C6BC6">
        <w:rPr>
          <w:rFonts w:asciiTheme="majorHAnsi" w:eastAsia="Times New Roman" w:hAnsiTheme="majorHAnsi" w:cs="Times New Roman"/>
          <w:kern w:val="0"/>
          <w:sz w:val="22"/>
          <w:szCs w:val="22"/>
          <w14:ligatures w14:val="none"/>
        </w:rPr>
        <w:t xml:space="preserve"> The experience provided by my bank gives me a strong reason to choose it over banks offering similar products and prices.</w:t>
      </w:r>
    </w:p>
    <w:p w14:paraId="44B65EB9"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S3.2:</w:t>
      </w:r>
      <w:r w:rsidRPr="007C6BC6">
        <w:rPr>
          <w:rFonts w:asciiTheme="majorHAnsi" w:eastAsia="Times New Roman" w:hAnsiTheme="majorHAnsi" w:cs="Times New Roman"/>
          <w:kern w:val="0"/>
          <w:sz w:val="22"/>
          <w:szCs w:val="22"/>
          <w14:ligatures w14:val="none"/>
        </w:rPr>
        <w:t xml:space="preserve"> I trust my bank to act honestly and responsibly in its dealings with customers.</w:t>
      </w:r>
    </w:p>
    <w:p w14:paraId="235CA81D"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S3.3:</w:t>
      </w:r>
      <w:r w:rsidRPr="007C6BC6">
        <w:rPr>
          <w:rFonts w:asciiTheme="majorHAnsi" w:eastAsia="Times New Roman" w:hAnsiTheme="majorHAnsi" w:cs="Times New Roman"/>
          <w:kern w:val="0"/>
          <w:sz w:val="22"/>
          <w:szCs w:val="22"/>
          <w14:ligatures w14:val="none"/>
        </w:rPr>
        <w:t xml:space="preserve"> My bank delivers a consistently good experience across different occasions and service channels.</w:t>
      </w:r>
    </w:p>
    <w:p w14:paraId="34AA3043"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S3.4:</w:t>
      </w:r>
      <w:r w:rsidRPr="007C6BC6">
        <w:rPr>
          <w:rFonts w:asciiTheme="majorHAnsi" w:eastAsia="Times New Roman" w:hAnsiTheme="majorHAnsi" w:cs="Times New Roman"/>
          <w:kern w:val="0"/>
          <w:sz w:val="22"/>
          <w:szCs w:val="22"/>
          <w14:ligatures w14:val="none"/>
        </w:rPr>
        <w:t xml:space="preserve"> My bank completes transactions and responds to customer needs with appropriate speed.</w:t>
      </w:r>
    </w:p>
    <w:p w14:paraId="000A3803"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S3.5:</w:t>
      </w:r>
      <w:r w:rsidRPr="007C6BC6">
        <w:rPr>
          <w:rFonts w:asciiTheme="majorHAnsi" w:eastAsia="Times New Roman" w:hAnsiTheme="majorHAnsi" w:cs="Times New Roman"/>
          <w:kern w:val="0"/>
          <w:sz w:val="22"/>
          <w:szCs w:val="22"/>
          <w14:ligatures w14:val="none"/>
        </w:rPr>
        <w:t xml:space="preserve"> The bank makes reasonable efforts to </w:t>
      </w:r>
      <w:proofErr w:type="spellStart"/>
      <w:r w:rsidRPr="007C6BC6">
        <w:rPr>
          <w:rFonts w:asciiTheme="majorHAnsi" w:eastAsia="Times New Roman" w:hAnsiTheme="majorHAnsi" w:cs="Times New Roman"/>
          <w:kern w:val="0"/>
          <w:sz w:val="22"/>
          <w:szCs w:val="22"/>
          <w14:ligatures w14:val="none"/>
        </w:rPr>
        <w:t>personalise</w:t>
      </w:r>
      <w:proofErr w:type="spellEnd"/>
      <w:r w:rsidRPr="007C6BC6">
        <w:rPr>
          <w:rFonts w:asciiTheme="majorHAnsi" w:eastAsia="Times New Roman" w:hAnsiTheme="majorHAnsi" w:cs="Times New Roman"/>
          <w:kern w:val="0"/>
          <w:sz w:val="22"/>
          <w:szCs w:val="22"/>
          <w14:ligatures w14:val="none"/>
        </w:rPr>
        <w:t xml:space="preserve"> its services and communications to my needs.</w:t>
      </w:r>
    </w:p>
    <w:p w14:paraId="23136B03"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S3.6:</w:t>
      </w:r>
      <w:r w:rsidRPr="007C6BC6">
        <w:rPr>
          <w:rFonts w:asciiTheme="majorHAnsi" w:eastAsia="Times New Roman" w:hAnsiTheme="majorHAnsi" w:cs="Times New Roman"/>
          <w:kern w:val="0"/>
          <w:sz w:val="22"/>
          <w:szCs w:val="22"/>
          <w14:ligatures w14:val="none"/>
        </w:rPr>
        <w:t xml:space="preserve"> Employees of the bank generally appear motivated and prepared to deliver a good customer experience.</w:t>
      </w:r>
    </w:p>
    <w:p w14:paraId="3AFD141B" w14:textId="77777777" w:rsidR="00280171" w:rsidRPr="007C6BC6" w:rsidRDefault="00280171" w:rsidP="007C6BC6">
      <w:pPr>
        <w:numPr>
          <w:ilvl w:val="0"/>
          <w:numId w:val="23"/>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S3.7:</w:t>
      </w:r>
      <w:r w:rsidRPr="007C6BC6">
        <w:rPr>
          <w:rFonts w:asciiTheme="majorHAnsi" w:eastAsia="Times New Roman" w:hAnsiTheme="majorHAnsi" w:cs="Times New Roman"/>
          <w:kern w:val="0"/>
          <w:sz w:val="22"/>
          <w:szCs w:val="22"/>
          <w14:ligatures w14:val="none"/>
        </w:rPr>
        <w:t xml:space="preserve"> My bank uses technology and artificial intelligence in ways that improve rather than complicate the customer experience.</w:t>
      </w:r>
    </w:p>
    <w:p w14:paraId="03305FFA"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4: SERVICE INNOVATION IN HIGHLY COMPETITIVE INDUSTRIES</w:t>
      </w:r>
    </w:p>
    <w:p w14:paraId="71DEAEDE"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Designing, Launching and Sustaining Banking Service Innovation</w:t>
      </w:r>
    </w:p>
    <w:p w14:paraId="06E76B92"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This sub-index assesses how effectively the bank introduces meaningful improvements in response to customer pain points, technological opportunities and changing needs. It also addresses omnichannel innovation, customer participation, proactive service and the balance between technology and human assistance.</w:t>
      </w:r>
    </w:p>
    <w:p w14:paraId="77168040"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Banking Service Innovation</w:t>
      </w:r>
    </w:p>
    <w:p w14:paraId="35430AA4"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S4.1:</w:t>
      </w:r>
      <w:r w:rsidRPr="007C6BC6">
        <w:rPr>
          <w:rFonts w:asciiTheme="majorHAnsi" w:eastAsia="Times New Roman" w:hAnsiTheme="majorHAnsi" w:cs="Times New Roman"/>
          <w:kern w:val="0"/>
          <w:sz w:val="22"/>
          <w:szCs w:val="22"/>
          <w14:ligatures w14:val="none"/>
        </w:rPr>
        <w:t xml:space="preserve"> My bank regularly introduces meaningful improvements to the way customers receive banking services.</w:t>
      </w:r>
    </w:p>
    <w:p w14:paraId="67FC04ED"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S4.2:</w:t>
      </w:r>
      <w:r w:rsidRPr="007C6BC6">
        <w:rPr>
          <w:rFonts w:asciiTheme="majorHAnsi" w:eastAsia="Times New Roman" w:hAnsiTheme="majorHAnsi" w:cs="Times New Roman"/>
          <w:kern w:val="0"/>
          <w:sz w:val="22"/>
          <w:szCs w:val="22"/>
          <w14:ligatures w14:val="none"/>
        </w:rPr>
        <w:t xml:space="preserve"> The bank improves services in response to difficulties and frustrations experienced by customers.</w:t>
      </w:r>
    </w:p>
    <w:p w14:paraId="4A55DFA6"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S4.3:</w:t>
      </w:r>
      <w:r w:rsidRPr="007C6BC6">
        <w:rPr>
          <w:rFonts w:asciiTheme="majorHAnsi" w:eastAsia="Times New Roman" w:hAnsiTheme="majorHAnsi" w:cs="Times New Roman"/>
          <w:kern w:val="0"/>
          <w:sz w:val="22"/>
          <w:szCs w:val="22"/>
          <w14:ligatures w14:val="none"/>
        </w:rPr>
        <w:t xml:space="preserve"> New banking services introduced by my bank are generally easy to understand and use.</w:t>
      </w:r>
    </w:p>
    <w:p w14:paraId="5B71BE31"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S4.4:</w:t>
      </w:r>
      <w:r w:rsidRPr="007C6BC6">
        <w:rPr>
          <w:rFonts w:asciiTheme="majorHAnsi" w:eastAsia="Times New Roman" w:hAnsiTheme="majorHAnsi" w:cs="Times New Roman"/>
          <w:kern w:val="0"/>
          <w:sz w:val="22"/>
          <w:szCs w:val="22"/>
          <w14:ligatures w14:val="none"/>
        </w:rPr>
        <w:t xml:space="preserve"> My bank provides a well-integrated experience across branches, mobile banking, internet banking, USSD, ATMs and other channels.</w:t>
      </w:r>
    </w:p>
    <w:p w14:paraId="359A444E"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lastRenderedPageBreak/>
        <w:t>S4.5:</w:t>
      </w:r>
      <w:r w:rsidRPr="007C6BC6">
        <w:rPr>
          <w:rFonts w:asciiTheme="majorHAnsi" w:eastAsia="Times New Roman" w:hAnsiTheme="majorHAnsi" w:cs="Times New Roman"/>
          <w:kern w:val="0"/>
          <w:sz w:val="22"/>
          <w:szCs w:val="22"/>
          <w14:ligatures w14:val="none"/>
        </w:rPr>
        <w:t xml:space="preserve"> Technology is used to improve service while human assistance remains available when customers need it.</w:t>
      </w:r>
    </w:p>
    <w:p w14:paraId="7A3B2A64"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S4.6:</w:t>
      </w:r>
      <w:r w:rsidRPr="007C6BC6">
        <w:rPr>
          <w:rFonts w:asciiTheme="majorHAnsi" w:eastAsia="Times New Roman" w:hAnsiTheme="majorHAnsi" w:cs="Times New Roman"/>
          <w:kern w:val="0"/>
          <w:sz w:val="22"/>
          <w:szCs w:val="22"/>
          <w14:ligatures w14:val="none"/>
        </w:rPr>
        <w:t xml:space="preserve"> My bank provides customers with meaningful opportunities to offer suggestions about new or improved services.</w:t>
      </w:r>
    </w:p>
    <w:p w14:paraId="4AD63829" w14:textId="77777777" w:rsidR="00280171" w:rsidRPr="007C6BC6" w:rsidRDefault="00280171" w:rsidP="007C6BC6">
      <w:pPr>
        <w:numPr>
          <w:ilvl w:val="0"/>
          <w:numId w:val="24"/>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S4.7:</w:t>
      </w:r>
      <w:r w:rsidRPr="007C6BC6">
        <w:rPr>
          <w:rFonts w:asciiTheme="majorHAnsi" w:eastAsia="Times New Roman" w:hAnsiTheme="majorHAnsi" w:cs="Times New Roman"/>
          <w:kern w:val="0"/>
          <w:sz w:val="22"/>
          <w:szCs w:val="22"/>
          <w14:ligatures w14:val="none"/>
        </w:rPr>
        <w:t xml:space="preserve"> The bank anticipates emerging customer needs rather than waiting until problems become widespread.</w:t>
      </w:r>
    </w:p>
    <w:p w14:paraId="7652A4B0"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5: UNDERSTANDING THE PSYCHOLOGY OF CUSTOMER BEHAVIOUR</w:t>
      </w:r>
    </w:p>
    <w:p w14:paraId="5B84E6CD"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The Cognitive, Emotional and Social Drivers of Banking Experience Perceptions</w:t>
      </w:r>
    </w:p>
    <w:p w14:paraId="149731D9"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This sub-index reflects how customers interpret, remember and emotionally evaluate their experiences. It includes expectations, customer effort, fairness, trust formation, complaint psychology, cognitive ease and memorable moments.</w:t>
      </w:r>
    </w:p>
    <w:p w14:paraId="0760107A"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 Psychology and Experience Evaluation</w:t>
      </w:r>
    </w:p>
    <w:p w14:paraId="0B64C61B"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S5.1:</w:t>
      </w:r>
      <w:r w:rsidRPr="007C6BC6">
        <w:rPr>
          <w:rFonts w:asciiTheme="majorHAnsi" w:eastAsia="Times New Roman" w:hAnsiTheme="majorHAnsi" w:cs="Times New Roman"/>
          <w:kern w:val="0"/>
          <w:sz w:val="22"/>
          <w:szCs w:val="22"/>
          <w14:ligatures w14:val="none"/>
        </w:rPr>
        <w:t xml:space="preserve"> My bank understands what customers expect from contemporary banking services.</w:t>
      </w:r>
    </w:p>
    <w:p w14:paraId="3410AC9C"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S5.2:</w:t>
      </w:r>
      <w:r w:rsidRPr="007C6BC6">
        <w:rPr>
          <w:rFonts w:asciiTheme="majorHAnsi" w:eastAsia="Times New Roman" w:hAnsiTheme="majorHAnsi" w:cs="Times New Roman"/>
          <w:kern w:val="0"/>
          <w:sz w:val="22"/>
          <w:szCs w:val="22"/>
          <w14:ligatures w14:val="none"/>
        </w:rPr>
        <w:t xml:space="preserve"> Important moments in my relationship with the bank, such as account opening or problem resolution, are handled in a positive and memorable manner.</w:t>
      </w:r>
    </w:p>
    <w:p w14:paraId="7EBABC5A"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S5.3:</w:t>
      </w:r>
      <w:r w:rsidRPr="007C6BC6">
        <w:rPr>
          <w:rFonts w:asciiTheme="majorHAnsi" w:eastAsia="Times New Roman" w:hAnsiTheme="majorHAnsi" w:cs="Times New Roman"/>
          <w:kern w:val="0"/>
          <w:sz w:val="22"/>
          <w:szCs w:val="22"/>
          <w14:ligatures w14:val="none"/>
        </w:rPr>
        <w:t xml:space="preserve"> The bank makes its products, procedures and communications easy for customers to understand.</w:t>
      </w:r>
    </w:p>
    <w:p w14:paraId="5CD8C72C"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S5.4:</w:t>
      </w:r>
      <w:r w:rsidRPr="007C6BC6">
        <w:rPr>
          <w:rFonts w:asciiTheme="majorHAnsi" w:eastAsia="Times New Roman" w:hAnsiTheme="majorHAnsi" w:cs="Times New Roman"/>
          <w:kern w:val="0"/>
          <w:sz w:val="22"/>
          <w:szCs w:val="22"/>
          <w14:ligatures w14:val="none"/>
        </w:rPr>
        <w:t xml:space="preserve"> Completing routine banking activities with this bank requires little unnecessary effort.</w:t>
      </w:r>
    </w:p>
    <w:p w14:paraId="035DD434"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S5.5:</w:t>
      </w:r>
      <w:r w:rsidRPr="007C6BC6">
        <w:rPr>
          <w:rFonts w:asciiTheme="majorHAnsi" w:eastAsia="Times New Roman" w:hAnsiTheme="majorHAnsi" w:cs="Times New Roman"/>
          <w:kern w:val="0"/>
          <w:sz w:val="22"/>
          <w:szCs w:val="22"/>
          <w14:ligatures w14:val="none"/>
        </w:rPr>
        <w:t xml:space="preserve"> I am treated fairly when the bank applies fees, policies, procedures and service conditions.</w:t>
      </w:r>
    </w:p>
    <w:p w14:paraId="41A293FA"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S5.6:</w:t>
      </w:r>
      <w:r w:rsidRPr="007C6BC6">
        <w:rPr>
          <w:rFonts w:asciiTheme="majorHAnsi" w:eastAsia="Times New Roman" w:hAnsiTheme="majorHAnsi" w:cs="Times New Roman"/>
          <w:kern w:val="0"/>
          <w:sz w:val="22"/>
          <w:szCs w:val="22"/>
          <w14:ligatures w14:val="none"/>
        </w:rPr>
        <w:t xml:space="preserve"> The way the bank handles customer concerns </w:t>
      </w:r>
      <w:proofErr w:type="gramStart"/>
      <w:r w:rsidRPr="007C6BC6">
        <w:rPr>
          <w:rFonts w:asciiTheme="majorHAnsi" w:eastAsia="Times New Roman" w:hAnsiTheme="majorHAnsi" w:cs="Times New Roman"/>
          <w:kern w:val="0"/>
          <w:sz w:val="22"/>
          <w:szCs w:val="22"/>
          <w14:ligatures w14:val="none"/>
        </w:rPr>
        <w:t>demonstrates</w:t>
      </w:r>
      <w:proofErr w:type="gramEnd"/>
      <w:r w:rsidRPr="007C6BC6">
        <w:rPr>
          <w:rFonts w:asciiTheme="majorHAnsi" w:eastAsia="Times New Roman" w:hAnsiTheme="majorHAnsi" w:cs="Times New Roman"/>
          <w:kern w:val="0"/>
          <w:sz w:val="22"/>
          <w:szCs w:val="22"/>
          <w14:ligatures w14:val="none"/>
        </w:rPr>
        <w:t xml:space="preserve"> an understanding of customers’ emotions and frustrations.</w:t>
      </w:r>
    </w:p>
    <w:p w14:paraId="1513A36F" w14:textId="77777777" w:rsidR="00280171" w:rsidRPr="007C6BC6" w:rsidRDefault="00280171" w:rsidP="007C6BC6">
      <w:pPr>
        <w:numPr>
          <w:ilvl w:val="0"/>
          <w:numId w:val="25"/>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S5.7:</w:t>
      </w:r>
      <w:r w:rsidRPr="007C6BC6">
        <w:rPr>
          <w:rFonts w:asciiTheme="majorHAnsi" w:eastAsia="Times New Roman" w:hAnsiTheme="majorHAnsi" w:cs="Times New Roman"/>
          <w:kern w:val="0"/>
          <w:sz w:val="22"/>
          <w:szCs w:val="22"/>
          <w14:ligatures w14:val="none"/>
        </w:rPr>
        <w:t xml:space="preserve"> My experiences with the bank have strengthened my trust in the institution over time.</w:t>
      </w:r>
    </w:p>
    <w:p w14:paraId="76BAD715"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6: BUILDING LONG-TERM CUSTOMER RELATIONSHIPS</w:t>
      </w:r>
    </w:p>
    <w:p w14:paraId="78DA4327"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Strategies and Commitments That Convert Banking Customers into Long-Term Partners</w:t>
      </w:r>
    </w:p>
    <w:p w14:paraId="684F193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This sub-index measures whether the bank builds relationships beyond individual transactions. It reflects customer understanding, </w:t>
      </w:r>
      <w:proofErr w:type="spellStart"/>
      <w:r w:rsidRPr="007C6BC6">
        <w:rPr>
          <w:rFonts w:asciiTheme="majorHAnsi" w:eastAsia="Times New Roman" w:hAnsiTheme="majorHAnsi" w:cs="Times New Roman"/>
          <w:kern w:val="0"/>
          <w:sz w:val="22"/>
          <w:szCs w:val="22"/>
          <w14:ligatures w14:val="none"/>
        </w:rPr>
        <w:t>personalisation</w:t>
      </w:r>
      <w:proofErr w:type="spellEnd"/>
      <w:r w:rsidRPr="007C6BC6">
        <w:rPr>
          <w:rFonts w:asciiTheme="majorHAnsi" w:eastAsia="Times New Roman" w:hAnsiTheme="majorHAnsi" w:cs="Times New Roman"/>
          <w:kern w:val="0"/>
          <w:sz w:val="22"/>
          <w:szCs w:val="22"/>
          <w14:ligatures w14:val="none"/>
        </w:rPr>
        <w:t>, emotional connection, loyalty, proactive relationship management, ethical data use and sustained value delivery.</w:t>
      </w:r>
    </w:p>
    <w:p w14:paraId="3D86478A"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Long-Term Banking Relationship Quality</w:t>
      </w:r>
    </w:p>
    <w:p w14:paraId="637351B2"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S6.1:</w:t>
      </w:r>
      <w:r w:rsidRPr="007C6BC6">
        <w:rPr>
          <w:rFonts w:asciiTheme="majorHAnsi" w:eastAsia="Times New Roman" w:hAnsiTheme="majorHAnsi" w:cs="Times New Roman"/>
          <w:kern w:val="0"/>
          <w:sz w:val="22"/>
          <w:szCs w:val="22"/>
          <w14:ligatures w14:val="none"/>
        </w:rPr>
        <w:t xml:space="preserve"> My bank appears interested in building a long-term relationship with me rather than merely completing individual transactions.</w:t>
      </w:r>
    </w:p>
    <w:p w14:paraId="5A120E53"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S6.2:</w:t>
      </w:r>
      <w:r w:rsidRPr="007C6BC6">
        <w:rPr>
          <w:rFonts w:asciiTheme="majorHAnsi" w:eastAsia="Times New Roman" w:hAnsiTheme="majorHAnsi" w:cs="Times New Roman"/>
          <w:kern w:val="0"/>
          <w:sz w:val="22"/>
          <w:szCs w:val="22"/>
          <w14:ligatures w14:val="none"/>
        </w:rPr>
        <w:t xml:space="preserve"> The bank demonstrates a genuine understanding of my banking needs and circumstances.</w:t>
      </w:r>
    </w:p>
    <w:p w14:paraId="01BC7F3E"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S6.3:</w:t>
      </w:r>
      <w:r w:rsidRPr="007C6BC6">
        <w:rPr>
          <w:rFonts w:asciiTheme="majorHAnsi" w:eastAsia="Times New Roman" w:hAnsiTheme="majorHAnsi" w:cs="Times New Roman"/>
          <w:kern w:val="0"/>
          <w:sz w:val="22"/>
          <w:szCs w:val="22"/>
          <w14:ligatures w14:val="none"/>
        </w:rPr>
        <w:t xml:space="preserve"> The services and communications I receive are reasonably personalised to my needs.</w:t>
      </w:r>
    </w:p>
    <w:p w14:paraId="376A0F04"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S6.4:</w:t>
      </w:r>
      <w:r w:rsidRPr="007C6BC6">
        <w:rPr>
          <w:rFonts w:asciiTheme="majorHAnsi" w:eastAsia="Times New Roman" w:hAnsiTheme="majorHAnsi" w:cs="Times New Roman"/>
          <w:kern w:val="0"/>
          <w:sz w:val="22"/>
          <w:szCs w:val="22"/>
          <w14:ligatures w14:val="none"/>
        </w:rPr>
        <w:t xml:space="preserve"> The bank contacts me proactively when there is information or assistance that may be useful to me.</w:t>
      </w:r>
    </w:p>
    <w:p w14:paraId="7ACEEDB6"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S6.5:</w:t>
      </w:r>
      <w:r w:rsidRPr="007C6BC6">
        <w:rPr>
          <w:rFonts w:asciiTheme="majorHAnsi" w:eastAsia="Times New Roman" w:hAnsiTheme="majorHAnsi" w:cs="Times New Roman"/>
          <w:kern w:val="0"/>
          <w:sz w:val="22"/>
          <w:szCs w:val="22"/>
          <w14:ligatures w14:val="none"/>
        </w:rPr>
        <w:t xml:space="preserve"> My bank recognises important stages or changes in my relationship with it and responds appropriately.</w:t>
      </w:r>
    </w:p>
    <w:p w14:paraId="6F82471D"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S6.6:</w:t>
      </w:r>
      <w:r w:rsidRPr="007C6BC6">
        <w:rPr>
          <w:rFonts w:asciiTheme="majorHAnsi" w:eastAsia="Times New Roman" w:hAnsiTheme="majorHAnsi" w:cs="Times New Roman"/>
          <w:kern w:val="0"/>
          <w:sz w:val="22"/>
          <w:szCs w:val="22"/>
          <w14:ligatures w14:val="none"/>
        </w:rPr>
        <w:t xml:space="preserve"> I trust the bank to use my personal and transactional information ethically.</w:t>
      </w:r>
    </w:p>
    <w:p w14:paraId="73EF283B" w14:textId="77777777" w:rsidR="00280171" w:rsidRPr="007C6BC6" w:rsidRDefault="00280171" w:rsidP="007C6BC6">
      <w:pPr>
        <w:numPr>
          <w:ilvl w:val="0"/>
          <w:numId w:val="26"/>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lastRenderedPageBreak/>
        <w:t>S6.7:</w:t>
      </w:r>
      <w:r w:rsidRPr="007C6BC6">
        <w:rPr>
          <w:rFonts w:asciiTheme="majorHAnsi" w:eastAsia="Times New Roman" w:hAnsiTheme="majorHAnsi" w:cs="Times New Roman"/>
          <w:kern w:val="0"/>
          <w:sz w:val="22"/>
          <w:szCs w:val="22"/>
          <w14:ligatures w14:val="none"/>
        </w:rPr>
        <w:t xml:space="preserve"> My bank consistently provides enough value to justify maintaining a long-term relationship with it.</w:t>
      </w:r>
    </w:p>
    <w:p w14:paraId="1D80D6A8"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7: TURNING DISSATISFIED CUSTOMERS INTO BRAND ADVOCATES</w:t>
      </w:r>
    </w:p>
    <w:p w14:paraId="72B7AC37"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The Art and Science of Banking Service Recovery and Complaint-Driven Loyalty</w:t>
      </w:r>
    </w:p>
    <w:p w14:paraId="0B56BB3C"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Respondents who have not experienced a service failure or submitted a complaint during the past twelve months should select </w:t>
      </w:r>
      <w:r w:rsidRPr="007C6BC6">
        <w:rPr>
          <w:rFonts w:asciiTheme="majorHAnsi" w:eastAsia="Times New Roman" w:hAnsiTheme="majorHAnsi" w:cs="Times New Roman"/>
          <w:b/>
          <w:bCs/>
          <w:kern w:val="0"/>
          <w:sz w:val="22"/>
          <w:szCs w:val="22"/>
          <w14:ligatures w14:val="none"/>
        </w:rPr>
        <w:t>N/A</w:t>
      </w:r>
      <w:r w:rsidRPr="007C6BC6">
        <w:rPr>
          <w:rFonts w:asciiTheme="majorHAnsi" w:eastAsia="Times New Roman" w:hAnsiTheme="majorHAnsi" w:cs="Times New Roman"/>
          <w:kern w:val="0"/>
          <w:sz w:val="22"/>
          <w:szCs w:val="22"/>
          <w14:ligatures w14:val="none"/>
        </w:rPr>
        <w:t xml:space="preserve"> for items that they cannot evaluate.</w:t>
      </w:r>
    </w:p>
    <w:p w14:paraId="1959AD03"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Complaint Handling and Service Recovery</w:t>
      </w:r>
    </w:p>
    <w:p w14:paraId="204F191E"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S7.1:</w:t>
      </w:r>
      <w:r w:rsidRPr="007C6BC6">
        <w:rPr>
          <w:rFonts w:asciiTheme="majorHAnsi" w:eastAsia="Times New Roman" w:hAnsiTheme="majorHAnsi" w:cs="Times New Roman"/>
          <w:kern w:val="0"/>
          <w:sz w:val="22"/>
          <w:szCs w:val="22"/>
          <w14:ligatures w14:val="none"/>
        </w:rPr>
        <w:t xml:space="preserve"> It is easy to report a service problem or submit a complaint to my bank.</w:t>
      </w:r>
    </w:p>
    <w:p w14:paraId="15836340"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S7.2:</w:t>
      </w:r>
      <w:r w:rsidRPr="007C6BC6">
        <w:rPr>
          <w:rFonts w:asciiTheme="majorHAnsi" w:eastAsia="Times New Roman" w:hAnsiTheme="majorHAnsi" w:cs="Times New Roman"/>
          <w:kern w:val="0"/>
          <w:sz w:val="22"/>
          <w:szCs w:val="22"/>
          <w14:ligatures w14:val="none"/>
        </w:rPr>
        <w:t xml:space="preserve"> My bank responds to complaints and service failures promptly.</w:t>
      </w:r>
    </w:p>
    <w:p w14:paraId="6C834F6F"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S7.3:</w:t>
      </w:r>
      <w:r w:rsidRPr="007C6BC6">
        <w:rPr>
          <w:rFonts w:asciiTheme="majorHAnsi" w:eastAsia="Times New Roman" w:hAnsiTheme="majorHAnsi" w:cs="Times New Roman"/>
          <w:kern w:val="0"/>
          <w:sz w:val="22"/>
          <w:szCs w:val="22"/>
          <w14:ligatures w14:val="none"/>
        </w:rPr>
        <w:t xml:space="preserve"> Employees listen empathetically when customers describe problems or frustrations.</w:t>
      </w:r>
    </w:p>
    <w:p w14:paraId="048B5694"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S7.4:</w:t>
      </w:r>
      <w:r w:rsidRPr="007C6BC6">
        <w:rPr>
          <w:rFonts w:asciiTheme="majorHAnsi" w:eastAsia="Times New Roman" w:hAnsiTheme="majorHAnsi" w:cs="Times New Roman"/>
          <w:kern w:val="0"/>
          <w:sz w:val="22"/>
          <w:szCs w:val="22"/>
          <w14:ligatures w14:val="none"/>
        </w:rPr>
        <w:t xml:space="preserve"> Employees are sufficiently empowered to resolve common customer problems without unnecessary escalation.</w:t>
      </w:r>
    </w:p>
    <w:p w14:paraId="70852BFA"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S7.5:</w:t>
      </w:r>
      <w:r w:rsidRPr="007C6BC6">
        <w:rPr>
          <w:rFonts w:asciiTheme="majorHAnsi" w:eastAsia="Times New Roman" w:hAnsiTheme="majorHAnsi" w:cs="Times New Roman"/>
          <w:kern w:val="0"/>
          <w:sz w:val="22"/>
          <w:szCs w:val="22"/>
          <w14:ligatures w14:val="none"/>
        </w:rPr>
        <w:t xml:space="preserve"> The solutions offered when service failures occur are fair and appropriate.</w:t>
      </w:r>
    </w:p>
    <w:p w14:paraId="3FF50936"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S7.6:</w:t>
      </w:r>
      <w:r w:rsidRPr="007C6BC6">
        <w:rPr>
          <w:rFonts w:asciiTheme="majorHAnsi" w:eastAsia="Times New Roman" w:hAnsiTheme="majorHAnsi" w:cs="Times New Roman"/>
          <w:kern w:val="0"/>
          <w:sz w:val="22"/>
          <w:szCs w:val="22"/>
          <w14:ligatures w14:val="none"/>
        </w:rPr>
        <w:t xml:space="preserve"> The bank keeps customers informed and follows up after resolving significant complaints.</w:t>
      </w:r>
    </w:p>
    <w:p w14:paraId="366F2BF8" w14:textId="77777777" w:rsidR="00280171" w:rsidRPr="007C6BC6" w:rsidRDefault="00280171" w:rsidP="007C6BC6">
      <w:pPr>
        <w:numPr>
          <w:ilvl w:val="0"/>
          <w:numId w:val="27"/>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S7.7:</w:t>
      </w:r>
      <w:r w:rsidRPr="007C6BC6">
        <w:rPr>
          <w:rFonts w:asciiTheme="majorHAnsi" w:eastAsia="Times New Roman" w:hAnsiTheme="majorHAnsi" w:cs="Times New Roman"/>
          <w:kern w:val="0"/>
          <w:sz w:val="22"/>
          <w:szCs w:val="22"/>
          <w14:ligatures w14:val="none"/>
        </w:rPr>
        <w:t xml:space="preserve"> The way my bank handles problems can restore or strengthen a customer’s confidence in the institution.</w:t>
      </w:r>
    </w:p>
    <w:p w14:paraId="4A23C70B"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8: EMBEDDING SERVICE EXCELLENCE INTO ORGANISATIONAL CULTURE</w:t>
      </w:r>
    </w:p>
    <w:p w14:paraId="5997D77F"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Customer-Visible Evidence of a Banking Service Excellence Culture</w:t>
      </w:r>
    </w:p>
    <w:p w14:paraId="31330F8F"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Customers cannot directly evaluate a bank’s internal recruitment, training, reward or leadership systems. This sub-index therefore measures whether the results of an embedded service culture are visible through employee behaviour, consistency, accountability and cross-functional coordination.</w:t>
      </w:r>
    </w:p>
    <w:p w14:paraId="0EE8B46C"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Service Excellence Culture</w:t>
      </w:r>
    </w:p>
    <w:p w14:paraId="105E540D"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S8.1:</w:t>
      </w:r>
      <w:r w:rsidRPr="007C6BC6">
        <w:rPr>
          <w:rFonts w:asciiTheme="majorHAnsi" w:eastAsia="Times New Roman" w:hAnsiTheme="majorHAnsi" w:cs="Times New Roman"/>
          <w:kern w:val="0"/>
          <w:sz w:val="22"/>
          <w:szCs w:val="22"/>
          <w14:ligatures w14:val="none"/>
        </w:rPr>
        <w:t xml:space="preserve"> Employees throughout the bank behave as though customer experience is an important organisational value.</w:t>
      </w:r>
    </w:p>
    <w:p w14:paraId="0DCB2EC6"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S8.2:</w:t>
      </w:r>
      <w:r w:rsidRPr="007C6BC6">
        <w:rPr>
          <w:rFonts w:asciiTheme="majorHAnsi" w:eastAsia="Times New Roman" w:hAnsiTheme="majorHAnsi" w:cs="Times New Roman"/>
          <w:kern w:val="0"/>
          <w:sz w:val="22"/>
          <w:szCs w:val="22"/>
          <w14:ligatures w14:val="none"/>
        </w:rPr>
        <w:t xml:space="preserve"> Managers and supervisors become involved when necessary to ensure that customers receive appropriate assistance.</w:t>
      </w:r>
    </w:p>
    <w:p w14:paraId="46CE104F"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S8.3:</w:t>
      </w:r>
      <w:r w:rsidRPr="007C6BC6">
        <w:rPr>
          <w:rFonts w:asciiTheme="majorHAnsi" w:eastAsia="Times New Roman" w:hAnsiTheme="majorHAnsi" w:cs="Times New Roman"/>
          <w:kern w:val="0"/>
          <w:sz w:val="22"/>
          <w:szCs w:val="22"/>
          <w14:ligatures w14:val="none"/>
        </w:rPr>
        <w:t xml:space="preserve"> Employees appear to have received adequate training to serve customers competently and professionally.</w:t>
      </w:r>
    </w:p>
    <w:p w14:paraId="6A54913F"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S8.4:</w:t>
      </w:r>
      <w:r w:rsidRPr="007C6BC6">
        <w:rPr>
          <w:rFonts w:asciiTheme="majorHAnsi" w:eastAsia="Times New Roman" w:hAnsiTheme="majorHAnsi" w:cs="Times New Roman"/>
          <w:kern w:val="0"/>
          <w:sz w:val="22"/>
          <w:szCs w:val="22"/>
          <w14:ligatures w14:val="none"/>
        </w:rPr>
        <w:t xml:space="preserve"> Employees are willing to take responsibility rather than blaming other departments for customer problems.</w:t>
      </w:r>
    </w:p>
    <w:p w14:paraId="495502F7"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S8.5:</w:t>
      </w:r>
      <w:r w:rsidRPr="007C6BC6">
        <w:rPr>
          <w:rFonts w:asciiTheme="majorHAnsi" w:eastAsia="Times New Roman" w:hAnsiTheme="majorHAnsi" w:cs="Times New Roman"/>
          <w:kern w:val="0"/>
          <w:sz w:val="22"/>
          <w:szCs w:val="22"/>
          <w14:ligatures w14:val="none"/>
        </w:rPr>
        <w:t xml:space="preserve"> The bank’s service standards are applied consistently by different employees and branches.</w:t>
      </w:r>
    </w:p>
    <w:p w14:paraId="5D5F98D8"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S8.6:</w:t>
      </w:r>
      <w:r w:rsidRPr="007C6BC6">
        <w:rPr>
          <w:rFonts w:asciiTheme="majorHAnsi" w:eastAsia="Times New Roman" w:hAnsiTheme="majorHAnsi" w:cs="Times New Roman"/>
          <w:kern w:val="0"/>
          <w:sz w:val="22"/>
          <w:szCs w:val="22"/>
          <w14:ligatures w14:val="none"/>
        </w:rPr>
        <w:t xml:space="preserve"> Different departments of the bank cooperate effectively when addressing customer needs.</w:t>
      </w:r>
    </w:p>
    <w:p w14:paraId="37776B83" w14:textId="77777777" w:rsidR="00280171" w:rsidRPr="007C6BC6" w:rsidRDefault="00280171" w:rsidP="007C6BC6">
      <w:pPr>
        <w:numPr>
          <w:ilvl w:val="0"/>
          <w:numId w:val="28"/>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S8.7:</w:t>
      </w:r>
      <w:r w:rsidRPr="007C6BC6">
        <w:rPr>
          <w:rFonts w:asciiTheme="majorHAnsi" w:eastAsia="Times New Roman" w:hAnsiTheme="majorHAnsi" w:cs="Times New Roman"/>
          <w:kern w:val="0"/>
          <w:sz w:val="22"/>
          <w:szCs w:val="22"/>
          <w14:ligatures w14:val="none"/>
        </w:rPr>
        <w:t xml:space="preserve"> Customer feedback appears to influence the decisions and behaviour of the bank.</w:t>
      </w:r>
    </w:p>
    <w:p w14:paraId="67C655AE" w14:textId="77777777" w:rsidR="007C6BC6" w:rsidRDefault="007C6BC6"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p>
    <w:p w14:paraId="1416A0A9" w14:textId="77777777" w:rsidR="007C6BC6" w:rsidRDefault="007C6BC6"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p>
    <w:p w14:paraId="54DC94E6" w14:textId="3ED1DCF6"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lastRenderedPageBreak/>
        <w:t>SECTION 9: MEASURING AND MAINTAINING SERVICE EXCELLENCE ACROSS DEPARTMENTS</w:t>
      </w:r>
    </w:p>
    <w:p w14:paraId="2D49183E"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Customer-Visible Evidence of CX Measurement, Learning and Continuous Improvement</w:t>
      </w:r>
    </w:p>
    <w:p w14:paraId="6833D072"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This sub-index measures whether customers can see evidence that the bank collects feedback, monitors experience performance, identifies journey failures and acts on what it learns. It reflects NPS, satisfaction, customer effort, journey analytics, benchmarking, mystery shopping, operational reviews and Voice of the Customer systems.</w:t>
      </w:r>
    </w:p>
    <w:p w14:paraId="26D0A206"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CX Measurement and Continuous Improvement</w:t>
      </w:r>
    </w:p>
    <w:p w14:paraId="2CE47648"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S9.1:</w:t>
      </w:r>
      <w:r w:rsidRPr="007C6BC6">
        <w:rPr>
          <w:rFonts w:asciiTheme="majorHAnsi" w:eastAsia="Times New Roman" w:hAnsiTheme="majorHAnsi" w:cs="Times New Roman"/>
          <w:kern w:val="0"/>
          <w:sz w:val="22"/>
          <w:szCs w:val="22"/>
          <w14:ligatures w14:val="none"/>
        </w:rPr>
        <w:t xml:space="preserve"> My bank regularly provides customers with opportunities to evaluate their experiences.</w:t>
      </w:r>
    </w:p>
    <w:p w14:paraId="539A612D"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S9.2:</w:t>
      </w:r>
      <w:r w:rsidRPr="007C6BC6">
        <w:rPr>
          <w:rFonts w:asciiTheme="majorHAnsi" w:eastAsia="Times New Roman" w:hAnsiTheme="majorHAnsi" w:cs="Times New Roman"/>
          <w:kern w:val="0"/>
          <w:sz w:val="22"/>
          <w:szCs w:val="22"/>
          <w14:ligatures w14:val="none"/>
        </w:rPr>
        <w:t xml:space="preserve"> The bank seeks feedback about specific interactions, such as branch visits, digital transactions and complaint resolution.</w:t>
      </w:r>
    </w:p>
    <w:p w14:paraId="648EDDF4"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S9.3:</w:t>
      </w:r>
      <w:r w:rsidRPr="007C6BC6">
        <w:rPr>
          <w:rFonts w:asciiTheme="majorHAnsi" w:eastAsia="Times New Roman" w:hAnsiTheme="majorHAnsi" w:cs="Times New Roman"/>
          <w:kern w:val="0"/>
          <w:sz w:val="22"/>
          <w:szCs w:val="22"/>
          <w14:ligatures w14:val="none"/>
        </w:rPr>
        <w:t xml:space="preserve"> My bank asks customers about the effort required to obtain services or complete transactions.</w:t>
      </w:r>
    </w:p>
    <w:p w14:paraId="57E5B4FA"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S9.4:</w:t>
      </w:r>
      <w:r w:rsidRPr="007C6BC6">
        <w:rPr>
          <w:rFonts w:asciiTheme="majorHAnsi" w:eastAsia="Times New Roman" w:hAnsiTheme="majorHAnsi" w:cs="Times New Roman"/>
          <w:kern w:val="0"/>
          <w:sz w:val="22"/>
          <w:szCs w:val="22"/>
          <w14:ligatures w14:val="none"/>
        </w:rPr>
        <w:t xml:space="preserve"> I have seen evidence that the bank makes improvements in response to customer feedback.</w:t>
      </w:r>
    </w:p>
    <w:p w14:paraId="225CC4C5"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S9.5:</w:t>
      </w:r>
      <w:r w:rsidRPr="007C6BC6">
        <w:rPr>
          <w:rFonts w:asciiTheme="majorHAnsi" w:eastAsia="Times New Roman" w:hAnsiTheme="majorHAnsi" w:cs="Times New Roman"/>
          <w:kern w:val="0"/>
          <w:sz w:val="22"/>
          <w:szCs w:val="22"/>
          <w14:ligatures w14:val="none"/>
        </w:rPr>
        <w:t xml:space="preserve"> Problems that affect customers across different departments or channels appear to be investigated and corrected.</w:t>
      </w:r>
    </w:p>
    <w:p w14:paraId="5BF58D43"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S9.6:</w:t>
      </w:r>
      <w:r w:rsidRPr="007C6BC6">
        <w:rPr>
          <w:rFonts w:asciiTheme="majorHAnsi" w:eastAsia="Times New Roman" w:hAnsiTheme="majorHAnsi" w:cs="Times New Roman"/>
          <w:kern w:val="0"/>
          <w:sz w:val="22"/>
          <w:szCs w:val="22"/>
          <w14:ligatures w14:val="none"/>
        </w:rPr>
        <w:t xml:space="preserve"> The bank appears to monitor whether its services are maintaining acceptable standards over time.</w:t>
      </w:r>
    </w:p>
    <w:p w14:paraId="7639190E" w14:textId="77777777" w:rsidR="00280171" w:rsidRPr="007C6BC6" w:rsidRDefault="00280171" w:rsidP="007C6BC6">
      <w:pPr>
        <w:numPr>
          <w:ilvl w:val="0"/>
          <w:numId w:val="29"/>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S9.7:</w:t>
      </w:r>
      <w:r w:rsidRPr="007C6BC6">
        <w:rPr>
          <w:rFonts w:asciiTheme="majorHAnsi" w:eastAsia="Times New Roman" w:hAnsiTheme="majorHAnsi" w:cs="Times New Roman"/>
          <w:kern w:val="0"/>
          <w:sz w:val="22"/>
          <w:szCs w:val="22"/>
          <w14:ligatures w14:val="none"/>
        </w:rPr>
        <w:t xml:space="preserve"> My bank communicates important service improvements or corrective actions to customers.</w:t>
      </w:r>
    </w:p>
    <w:p w14:paraId="4D68AC14"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SECTION 10: MANAGING INTERNAL CUSTOMER EXPERIENCE</w:t>
      </w:r>
    </w:p>
    <w:p w14:paraId="439E6238"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Customer-Visible Consequences of Internal Service Excellence</w:t>
      </w:r>
    </w:p>
    <w:p w14:paraId="2E2AC7DA"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Customers cannot directly assess employee journeys, internal service standards, human resource systems, technology support or internal communication. The items therefore measure whether internal coordination and employee enablement produce a seamless and dependable external banking experience.</w:t>
      </w:r>
    </w:p>
    <w:p w14:paraId="3A41B0F1" w14:textId="77777777" w:rsidR="00280171" w:rsidRPr="007C6BC6" w:rsidRDefault="00280171" w:rsidP="007C6BC6">
      <w:pPr>
        <w:spacing w:before="100" w:beforeAutospacing="1" w:after="100" w:afterAutospacing="1" w:line="240" w:lineRule="auto"/>
        <w:outlineLvl w:val="2"/>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Internal Enablement of External Customer Experience</w:t>
      </w:r>
    </w:p>
    <w:p w14:paraId="052DD09E"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S10.1:</w:t>
      </w:r>
      <w:r w:rsidRPr="007C6BC6">
        <w:rPr>
          <w:rFonts w:asciiTheme="majorHAnsi" w:eastAsia="Times New Roman" w:hAnsiTheme="majorHAnsi" w:cs="Times New Roman"/>
          <w:kern w:val="0"/>
          <w:sz w:val="22"/>
          <w:szCs w:val="22"/>
          <w14:ligatures w14:val="none"/>
        </w:rPr>
        <w:t xml:space="preserve"> Employees appear to have access to the information they need to serve customers effectively.</w:t>
      </w:r>
    </w:p>
    <w:p w14:paraId="49A8E051"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S10.2:</w:t>
      </w:r>
      <w:r w:rsidRPr="007C6BC6">
        <w:rPr>
          <w:rFonts w:asciiTheme="majorHAnsi" w:eastAsia="Times New Roman" w:hAnsiTheme="majorHAnsi" w:cs="Times New Roman"/>
          <w:kern w:val="0"/>
          <w:sz w:val="22"/>
          <w:szCs w:val="22"/>
          <w14:ligatures w14:val="none"/>
        </w:rPr>
        <w:t xml:space="preserve"> The bank’s internal technology systems enable employees to complete customer requests efficiently.</w:t>
      </w:r>
    </w:p>
    <w:p w14:paraId="6EB24FA0"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S10.3:</w:t>
      </w:r>
      <w:r w:rsidRPr="007C6BC6">
        <w:rPr>
          <w:rFonts w:asciiTheme="majorHAnsi" w:eastAsia="Times New Roman" w:hAnsiTheme="majorHAnsi" w:cs="Times New Roman"/>
          <w:kern w:val="0"/>
          <w:sz w:val="22"/>
          <w:szCs w:val="22"/>
          <w14:ligatures w14:val="none"/>
        </w:rPr>
        <w:t xml:space="preserve"> Information provided by one department is generally consistent with information provided by another.</w:t>
      </w:r>
    </w:p>
    <w:p w14:paraId="49A5A2E9"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S10.4:</w:t>
      </w:r>
      <w:r w:rsidRPr="007C6BC6">
        <w:rPr>
          <w:rFonts w:asciiTheme="majorHAnsi" w:eastAsia="Times New Roman" w:hAnsiTheme="majorHAnsi" w:cs="Times New Roman"/>
          <w:kern w:val="0"/>
          <w:sz w:val="22"/>
          <w:szCs w:val="22"/>
          <w14:ligatures w14:val="none"/>
        </w:rPr>
        <w:t xml:space="preserve"> Customers are not repeatedly asked to provide information that the bank should already possess.</w:t>
      </w:r>
    </w:p>
    <w:p w14:paraId="7267B329"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S10.5:</w:t>
      </w:r>
      <w:r w:rsidRPr="007C6BC6">
        <w:rPr>
          <w:rFonts w:asciiTheme="majorHAnsi" w:eastAsia="Times New Roman" w:hAnsiTheme="majorHAnsi" w:cs="Times New Roman"/>
          <w:kern w:val="0"/>
          <w:sz w:val="22"/>
          <w:szCs w:val="22"/>
          <w14:ligatures w14:val="none"/>
        </w:rPr>
        <w:t xml:space="preserve"> My requests move smoothly between employees, departments and service channels when necessary.</w:t>
      </w:r>
    </w:p>
    <w:p w14:paraId="0F512907"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S10.6:</w:t>
      </w:r>
      <w:r w:rsidRPr="007C6BC6">
        <w:rPr>
          <w:rFonts w:asciiTheme="majorHAnsi" w:eastAsia="Times New Roman" w:hAnsiTheme="majorHAnsi" w:cs="Times New Roman"/>
          <w:kern w:val="0"/>
          <w:sz w:val="22"/>
          <w:szCs w:val="22"/>
          <w14:ligatures w14:val="none"/>
        </w:rPr>
        <w:t xml:space="preserve"> Internal administrative difficulties are not used as excuses for poor service delivery.</w:t>
      </w:r>
    </w:p>
    <w:p w14:paraId="379FB235" w14:textId="77777777" w:rsidR="00280171" w:rsidRPr="007C6BC6" w:rsidRDefault="00280171" w:rsidP="007C6BC6">
      <w:pPr>
        <w:numPr>
          <w:ilvl w:val="0"/>
          <w:numId w:val="30"/>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lastRenderedPageBreak/>
        <w:t>S10.7:</w:t>
      </w:r>
      <w:r w:rsidRPr="007C6BC6">
        <w:rPr>
          <w:rFonts w:asciiTheme="majorHAnsi" w:eastAsia="Times New Roman" w:hAnsiTheme="majorHAnsi" w:cs="Times New Roman"/>
          <w:kern w:val="0"/>
          <w:sz w:val="22"/>
          <w:szCs w:val="22"/>
          <w14:ligatures w14:val="none"/>
        </w:rPr>
        <w:t xml:space="preserve"> The way employees work together internally results in a coherent and dependable customer experience.</w:t>
      </w:r>
    </w:p>
    <w:p w14:paraId="67259B8E"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EXTERNAL VALIDATION AND OUTCOME MEASURES</w:t>
      </w:r>
    </w:p>
    <w:p w14:paraId="28CD8063"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The following questions should be administered after the 70 core items. They are not included in the core BCXI-Ghana score. They are used to test the criterion, convergent and predictive validity of the index.</w:t>
      </w:r>
    </w:p>
    <w:p w14:paraId="6EC31BB8"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Overall Customer Experience</w:t>
      </w:r>
    </w:p>
    <w:p w14:paraId="4E0B662B"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O1:</w:t>
      </w:r>
      <w:r w:rsidRPr="007C6BC6">
        <w:rPr>
          <w:rFonts w:asciiTheme="majorHAnsi" w:eastAsia="Times New Roman" w:hAnsiTheme="majorHAnsi" w:cs="Times New Roman"/>
          <w:kern w:val="0"/>
          <w:sz w:val="22"/>
          <w:szCs w:val="22"/>
          <w14:ligatures w14:val="none"/>
        </w:rPr>
        <w:t xml:space="preserve"> Overall, my experiences with this bank have been positive.</w:t>
      </w:r>
    </w:p>
    <w:p w14:paraId="265B5112"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O2:</w:t>
      </w:r>
      <w:r w:rsidRPr="007C6BC6">
        <w:rPr>
          <w:rFonts w:asciiTheme="majorHAnsi" w:eastAsia="Times New Roman" w:hAnsiTheme="majorHAnsi" w:cs="Times New Roman"/>
          <w:kern w:val="0"/>
          <w:sz w:val="22"/>
          <w:szCs w:val="22"/>
          <w14:ligatures w14:val="none"/>
        </w:rPr>
        <w:t xml:space="preserve"> Taken together, this bank provides an excellent customer experience.</w:t>
      </w:r>
    </w:p>
    <w:p w14:paraId="1841E407"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 Satisfaction</w:t>
      </w:r>
    </w:p>
    <w:p w14:paraId="32D594C5"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O3:</w:t>
      </w:r>
      <w:r w:rsidRPr="007C6BC6">
        <w:rPr>
          <w:rFonts w:asciiTheme="majorHAnsi" w:eastAsia="Times New Roman" w:hAnsiTheme="majorHAnsi" w:cs="Times New Roman"/>
          <w:kern w:val="0"/>
          <w:sz w:val="22"/>
          <w:szCs w:val="22"/>
          <w14:ligatures w14:val="none"/>
        </w:rPr>
        <w:t xml:space="preserve"> Overall, I am satisfied with this bank.</w:t>
      </w:r>
    </w:p>
    <w:p w14:paraId="46B91432"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O4:</w:t>
      </w:r>
      <w:r w:rsidRPr="007C6BC6">
        <w:rPr>
          <w:rFonts w:asciiTheme="majorHAnsi" w:eastAsia="Times New Roman" w:hAnsiTheme="majorHAnsi" w:cs="Times New Roman"/>
          <w:kern w:val="0"/>
          <w:sz w:val="22"/>
          <w:szCs w:val="22"/>
          <w14:ligatures w14:val="none"/>
        </w:rPr>
        <w:t xml:space="preserve"> The bank generally meets my expectations.</w:t>
      </w:r>
    </w:p>
    <w:p w14:paraId="454898B5"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Customer Loyalty</w:t>
      </w:r>
    </w:p>
    <w:p w14:paraId="0D1729BB"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O5:</w:t>
      </w:r>
      <w:r w:rsidRPr="007C6BC6">
        <w:rPr>
          <w:rFonts w:asciiTheme="majorHAnsi" w:eastAsia="Times New Roman" w:hAnsiTheme="majorHAnsi" w:cs="Times New Roman"/>
          <w:kern w:val="0"/>
          <w:sz w:val="22"/>
          <w:szCs w:val="22"/>
          <w14:ligatures w14:val="none"/>
        </w:rPr>
        <w:t xml:space="preserve"> I intend to continue using this bank as my main bank.</w:t>
      </w:r>
    </w:p>
    <w:p w14:paraId="4CA89378"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O6:</w:t>
      </w:r>
      <w:r w:rsidRPr="007C6BC6">
        <w:rPr>
          <w:rFonts w:asciiTheme="majorHAnsi" w:eastAsia="Times New Roman" w:hAnsiTheme="majorHAnsi" w:cs="Times New Roman"/>
          <w:kern w:val="0"/>
          <w:sz w:val="22"/>
          <w:szCs w:val="22"/>
          <w14:ligatures w14:val="none"/>
        </w:rPr>
        <w:t xml:space="preserve"> I would consider obtaining additional products or services from this bank.</w:t>
      </w:r>
    </w:p>
    <w:p w14:paraId="7A2E46B2"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Advocacy</w:t>
      </w:r>
    </w:p>
    <w:p w14:paraId="5C5B0E47"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O7:</w:t>
      </w:r>
      <w:r w:rsidRPr="007C6BC6">
        <w:rPr>
          <w:rFonts w:asciiTheme="majorHAnsi" w:eastAsia="Times New Roman" w:hAnsiTheme="majorHAnsi" w:cs="Times New Roman"/>
          <w:kern w:val="0"/>
          <w:sz w:val="22"/>
          <w:szCs w:val="22"/>
          <w14:ligatures w14:val="none"/>
        </w:rPr>
        <w:t xml:space="preserve"> I would recommend this bank to friends, relatives or colleagues.</w:t>
      </w:r>
    </w:p>
    <w:p w14:paraId="2C3F9E2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O8:</w:t>
      </w:r>
      <w:r w:rsidRPr="007C6BC6">
        <w:rPr>
          <w:rFonts w:asciiTheme="majorHAnsi" w:eastAsia="Times New Roman" w:hAnsiTheme="majorHAnsi" w:cs="Times New Roman"/>
          <w:kern w:val="0"/>
          <w:sz w:val="22"/>
          <w:szCs w:val="22"/>
          <w14:ligatures w14:val="none"/>
        </w:rPr>
        <w:t xml:space="preserve"> I would say positive things about this bank to other people.</w:t>
      </w:r>
    </w:p>
    <w:p w14:paraId="1FA1ED6C" w14:textId="77777777" w:rsidR="00280171" w:rsidRPr="007C6BC6" w:rsidRDefault="00280171" w:rsidP="007C6BC6">
      <w:pPr>
        <w:spacing w:before="100" w:beforeAutospacing="1" w:after="100" w:afterAutospacing="1" w:line="240" w:lineRule="auto"/>
        <w:outlineLvl w:val="1"/>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Switching Intention</w:t>
      </w:r>
    </w:p>
    <w:p w14:paraId="221DF9C4"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O9:</w:t>
      </w:r>
      <w:r w:rsidRPr="007C6BC6">
        <w:rPr>
          <w:rFonts w:asciiTheme="majorHAnsi" w:eastAsia="Times New Roman" w:hAnsiTheme="majorHAnsi" w:cs="Times New Roman"/>
          <w:kern w:val="0"/>
          <w:sz w:val="22"/>
          <w:szCs w:val="22"/>
          <w14:ligatures w14:val="none"/>
        </w:rPr>
        <w:t xml:space="preserve"> I frequently consider moving my main banking relationship to another bank.</w:t>
      </w:r>
    </w:p>
    <w:p w14:paraId="73038A26"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O10:</w:t>
      </w:r>
      <w:r w:rsidRPr="007C6BC6">
        <w:rPr>
          <w:rFonts w:asciiTheme="majorHAnsi" w:eastAsia="Times New Roman" w:hAnsiTheme="majorHAnsi" w:cs="Times New Roman"/>
          <w:kern w:val="0"/>
          <w:sz w:val="22"/>
          <w:szCs w:val="22"/>
          <w14:ligatures w14:val="none"/>
        </w:rPr>
        <w:t xml:space="preserve"> I am likely to reduce my use of this bank during the next twelve months.</w:t>
      </w:r>
    </w:p>
    <w:p w14:paraId="16AB30F6"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NET PROMOTER SCORE</w:t>
      </w:r>
    </w:p>
    <w:p w14:paraId="4082089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On a scale from 0 to 10, how likely are you to recommend your main bank to a friend, relative or colleague?</w:t>
      </w:r>
    </w:p>
    <w:p w14:paraId="578F42D2"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0 – Not at all likely</w:t>
      </w:r>
      <w:r w:rsidRPr="007C6BC6">
        <w:rPr>
          <w:rFonts w:asciiTheme="majorHAnsi" w:eastAsia="Times New Roman" w:hAnsiTheme="majorHAnsi" w:cs="Times New Roman"/>
          <w:kern w:val="0"/>
          <w:sz w:val="22"/>
          <w:szCs w:val="22"/>
          <w14:ligatures w14:val="none"/>
        </w:rPr>
        <w:br/>
        <w:t>10 – Extremely likely</w:t>
      </w:r>
    </w:p>
    <w:p w14:paraId="2E034935"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lastRenderedPageBreak/>
        <w:t>Respondents scoring 9 or 10 are classified as promoters, those scoring 7 or 8 as passives, and those scoring from 0 to 6 as detractors.</w:t>
      </w:r>
    </w:p>
    <w:p w14:paraId="0A848E0D"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OVERALL BANKING EXPERIENCE RATING</w:t>
      </w:r>
    </w:p>
    <w:p w14:paraId="1A4A4857"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Using a scale from 0 to 10, where 0 means extremely poor and 10 means </w:t>
      </w:r>
      <w:proofErr w:type="gramStart"/>
      <w:r w:rsidRPr="007C6BC6">
        <w:rPr>
          <w:rFonts w:asciiTheme="majorHAnsi" w:eastAsia="Times New Roman" w:hAnsiTheme="majorHAnsi" w:cs="Times New Roman"/>
          <w:kern w:val="0"/>
          <w:sz w:val="22"/>
          <w:szCs w:val="22"/>
          <w14:ligatures w14:val="none"/>
        </w:rPr>
        <w:t>exceptional</w:t>
      </w:r>
      <w:proofErr w:type="gramEnd"/>
      <w:r w:rsidRPr="007C6BC6">
        <w:rPr>
          <w:rFonts w:asciiTheme="majorHAnsi" w:eastAsia="Times New Roman" w:hAnsiTheme="majorHAnsi" w:cs="Times New Roman"/>
          <w:kern w:val="0"/>
          <w:sz w:val="22"/>
          <w:szCs w:val="22"/>
          <w14:ligatures w14:val="none"/>
        </w:rPr>
        <w:t>, how would you rate your overall experience with your main bank?</w:t>
      </w:r>
    </w:p>
    <w:p w14:paraId="7A2B7A33"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BCXI-GHANA SUB-INDEX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4816"/>
        <w:gridCol w:w="612"/>
      </w:tblGrid>
      <w:tr w:rsidR="00280171" w:rsidRPr="007C6BC6" w14:paraId="382CA5E7" w14:textId="77777777">
        <w:trPr>
          <w:tblCellSpacing w:w="15" w:type="dxa"/>
        </w:trPr>
        <w:tc>
          <w:tcPr>
            <w:tcW w:w="0" w:type="auto"/>
            <w:vAlign w:val="center"/>
            <w:hideMark/>
          </w:tcPr>
          <w:p w14:paraId="70FC0171" w14:textId="77777777" w:rsidR="00280171" w:rsidRPr="007C6BC6" w:rsidRDefault="00280171" w:rsidP="007C6BC6">
            <w:pPr>
              <w:spacing w:after="0" w:line="240" w:lineRule="auto"/>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Book section</w:t>
            </w:r>
          </w:p>
        </w:tc>
        <w:tc>
          <w:tcPr>
            <w:tcW w:w="0" w:type="auto"/>
            <w:vAlign w:val="center"/>
            <w:hideMark/>
          </w:tcPr>
          <w:p w14:paraId="0ED04344" w14:textId="77777777" w:rsidR="00280171" w:rsidRPr="007C6BC6" w:rsidRDefault="00280171" w:rsidP="007C6BC6">
            <w:pPr>
              <w:spacing w:after="0" w:line="240" w:lineRule="auto"/>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BCXI-Ghana sub-index</w:t>
            </w:r>
          </w:p>
        </w:tc>
        <w:tc>
          <w:tcPr>
            <w:tcW w:w="0" w:type="auto"/>
            <w:vAlign w:val="center"/>
            <w:hideMark/>
          </w:tcPr>
          <w:p w14:paraId="66B13AE1" w14:textId="77777777" w:rsidR="00280171" w:rsidRPr="007C6BC6" w:rsidRDefault="00280171" w:rsidP="007C6BC6">
            <w:pPr>
              <w:spacing w:after="0" w:line="240" w:lineRule="auto"/>
              <w:rPr>
                <w:rFonts w:asciiTheme="majorHAnsi" w:eastAsia="Times New Roman" w:hAnsiTheme="majorHAnsi" w:cs="Times New Roman"/>
                <w:b/>
                <w:bCs/>
                <w:kern w:val="0"/>
                <w:sz w:val="22"/>
                <w:szCs w:val="22"/>
                <w14:ligatures w14:val="none"/>
              </w:rPr>
            </w:pPr>
            <w:r w:rsidRPr="007C6BC6">
              <w:rPr>
                <w:rFonts w:asciiTheme="majorHAnsi" w:eastAsia="Times New Roman" w:hAnsiTheme="majorHAnsi" w:cs="Times New Roman"/>
                <w:b/>
                <w:bCs/>
                <w:kern w:val="0"/>
                <w:sz w:val="22"/>
                <w:szCs w:val="22"/>
                <w14:ligatures w14:val="none"/>
              </w:rPr>
              <w:t>Items</w:t>
            </w:r>
          </w:p>
        </w:tc>
      </w:tr>
      <w:tr w:rsidR="00280171" w:rsidRPr="007C6BC6" w14:paraId="5C907AF7" w14:textId="77777777">
        <w:trPr>
          <w:tblCellSpacing w:w="15" w:type="dxa"/>
        </w:trPr>
        <w:tc>
          <w:tcPr>
            <w:tcW w:w="0" w:type="auto"/>
            <w:vAlign w:val="center"/>
            <w:hideMark/>
          </w:tcPr>
          <w:p w14:paraId="23E5526E"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1</w:t>
            </w:r>
          </w:p>
        </w:tc>
        <w:tc>
          <w:tcPr>
            <w:tcW w:w="0" w:type="auto"/>
            <w:vAlign w:val="center"/>
            <w:hideMark/>
          </w:tcPr>
          <w:p w14:paraId="2F9812B0"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CX Foundations and Journey Experience</w:t>
            </w:r>
          </w:p>
        </w:tc>
        <w:tc>
          <w:tcPr>
            <w:tcW w:w="0" w:type="auto"/>
            <w:vAlign w:val="center"/>
            <w:hideMark/>
          </w:tcPr>
          <w:p w14:paraId="7811C3C6"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306EF8A4" w14:textId="77777777">
        <w:trPr>
          <w:tblCellSpacing w:w="15" w:type="dxa"/>
        </w:trPr>
        <w:tc>
          <w:tcPr>
            <w:tcW w:w="0" w:type="auto"/>
            <w:vAlign w:val="center"/>
            <w:hideMark/>
          </w:tcPr>
          <w:p w14:paraId="2DCA2F45"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2</w:t>
            </w:r>
          </w:p>
        </w:tc>
        <w:tc>
          <w:tcPr>
            <w:tcW w:w="0" w:type="auto"/>
            <w:vAlign w:val="center"/>
            <w:hideMark/>
          </w:tcPr>
          <w:p w14:paraId="4084463A"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Strategic Customer Experience Delivery</w:t>
            </w:r>
          </w:p>
        </w:tc>
        <w:tc>
          <w:tcPr>
            <w:tcW w:w="0" w:type="auto"/>
            <w:vAlign w:val="center"/>
            <w:hideMark/>
          </w:tcPr>
          <w:p w14:paraId="2D8708F2"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7EF56EB0" w14:textId="77777777">
        <w:trPr>
          <w:tblCellSpacing w:w="15" w:type="dxa"/>
        </w:trPr>
        <w:tc>
          <w:tcPr>
            <w:tcW w:w="0" w:type="auto"/>
            <w:vAlign w:val="center"/>
            <w:hideMark/>
          </w:tcPr>
          <w:p w14:paraId="2C45856B"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3</w:t>
            </w:r>
          </w:p>
        </w:tc>
        <w:tc>
          <w:tcPr>
            <w:tcW w:w="0" w:type="auto"/>
            <w:vAlign w:val="center"/>
            <w:hideMark/>
          </w:tcPr>
          <w:p w14:paraId="021C2B8C"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Banking Experience Differentiation</w:t>
            </w:r>
          </w:p>
        </w:tc>
        <w:tc>
          <w:tcPr>
            <w:tcW w:w="0" w:type="auto"/>
            <w:vAlign w:val="center"/>
            <w:hideMark/>
          </w:tcPr>
          <w:p w14:paraId="0DBF4CE4"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19612637" w14:textId="77777777">
        <w:trPr>
          <w:tblCellSpacing w:w="15" w:type="dxa"/>
        </w:trPr>
        <w:tc>
          <w:tcPr>
            <w:tcW w:w="0" w:type="auto"/>
            <w:vAlign w:val="center"/>
            <w:hideMark/>
          </w:tcPr>
          <w:p w14:paraId="28A45F0F"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4</w:t>
            </w:r>
          </w:p>
        </w:tc>
        <w:tc>
          <w:tcPr>
            <w:tcW w:w="0" w:type="auto"/>
            <w:vAlign w:val="center"/>
            <w:hideMark/>
          </w:tcPr>
          <w:p w14:paraId="44DF8583"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Banking Service Innovation</w:t>
            </w:r>
          </w:p>
        </w:tc>
        <w:tc>
          <w:tcPr>
            <w:tcW w:w="0" w:type="auto"/>
            <w:vAlign w:val="center"/>
            <w:hideMark/>
          </w:tcPr>
          <w:p w14:paraId="4E11BBDF"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16733C85" w14:textId="77777777">
        <w:trPr>
          <w:tblCellSpacing w:w="15" w:type="dxa"/>
        </w:trPr>
        <w:tc>
          <w:tcPr>
            <w:tcW w:w="0" w:type="auto"/>
            <w:vAlign w:val="center"/>
            <w:hideMark/>
          </w:tcPr>
          <w:p w14:paraId="3F03DB68"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5</w:t>
            </w:r>
          </w:p>
        </w:tc>
        <w:tc>
          <w:tcPr>
            <w:tcW w:w="0" w:type="auto"/>
            <w:vAlign w:val="center"/>
            <w:hideMark/>
          </w:tcPr>
          <w:p w14:paraId="1204ECF1"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Customer Psychology and Experience Evaluation</w:t>
            </w:r>
          </w:p>
        </w:tc>
        <w:tc>
          <w:tcPr>
            <w:tcW w:w="0" w:type="auto"/>
            <w:vAlign w:val="center"/>
            <w:hideMark/>
          </w:tcPr>
          <w:p w14:paraId="620289F4"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02AAF153" w14:textId="77777777">
        <w:trPr>
          <w:tblCellSpacing w:w="15" w:type="dxa"/>
        </w:trPr>
        <w:tc>
          <w:tcPr>
            <w:tcW w:w="0" w:type="auto"/>
            <w:vAlign w:val="center"/>
            <w:hideMark/>
          </w:tcPr>
          <w:p w14:paraId="5DE57CDA"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6</w:t>
            </w:r>
          </w:p>
        </w:tc>
        <w:tc>
          <w:tcPr>
            <w:tcW w:w="0" w:type="auto"/>
            <w:vAlign w:val="center"/>
            <w:hideMark/>
          </w:tcPr>
          <w:p w14:paraId="47F39C6C"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Long-Term Banking Relationship Quality</w:t>
            </w:r>
          </w:p>
        </w:tc>
        <w:tc>
          <w:tcPr>
            <w:tcW w:w="0" w:type="auto"/>
            <w:vAlign w:val="center"/>
            <w:hideMark/>
          </w:tcPr>
          <w:p w14:paraId="67C4C448"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35E511E6" w14:textId="77777777">
        <w:trPr>
          <w:tblCellSpacing w:w="15" w:type="dxa"/>
        </w:trPr>
        <w:tc>
          <w:tcPr>
            <w:tcW w:w="0" w:type="auto"/>
            <w:vAlign w:val="center"/>
            <w:hideMark/>
          </w:tcPr>
          <w:p w14:paraId="72F8B798"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7</w:t>
            </w:r>
          </w:p>
        </w:tc>
        <w:tc>
          <w:tcPr>
            <w:tcW w:w="0" w:type="auto"/>
            <w:vAlign w:val="center"/>
            <w:hideMark/>
          </w:tcPr>
          <w:p w14:paraId="4AA83623"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Complaint Handling and Service Recovery</w:t>
            </w:r>
          </w:p>
        </w:tc>
        <w:tc>
          <w:tcPr>
            <w:tcW w:w="0" w:type="auto"/>
            <w:vAlign w:val="center"/>
            <w:hideMark/>
          </w:tcPr>
          <w:p w14:paraId="3231A71F"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37AC67BD" w14:textId="77777777">
        <w:trPr>
          <w:tblCellSpacing w:w="15" w:type="dxa"/>
        </w:trPr>
        <w:tc>
          <w:tcPr>
            <w:tcW w:w="0" w:type="auto"/>
            <w:vAlign w:val="center"/>
            <w:hideMark/>
          </w:tcPr>
          <w:p w14:paraId="2FEC82E4"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8</w:t>
            </w:r>
          </w:p>
        </w:tc>
        <w:tc>
          <w:tcPr>
            <w:tcW w:w="0" w:type="auto"/>
            <w:vAlign w:val="center"/>
            <w:hideMark/>
          </w:tcPr>
          <w:p w14:paraId="1F66329B"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Service Excellence Culture</w:t>
            </w:r>
          </w:p>
        </w:tc>
        <w:tc>
          <w:tcPr>
            <w:tcW w:w="0" w:type="auto"/>
            <w:vAlign w:val="center"/>
            <w:hideMark/>
          </w:tcPr>
          <w:p w14:paraId="2EB02C9E"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3A89FDE5" w14:textId="77777777">
        <w:trPr>
          <w:tblCellSpacing w:w="15" w:type="dxa"/>
        </w:trPr>
        <w:tc>
          <w:tcPr>
            <w:tcW w:w="0" w:type="auto"/>
            <w:vAlign w:val="center"/>
            <w:hideMark/>
          </w:tcPr>
          <w:p w14:paraId="6C149C4B"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9</w:t>
            </w:r>
          </w:p>
        </w:tc>
        <w:tc>
          <w:tcPr>
            <w:tcW w:w="0" w:type="auto"/>
            <w:vAlign w:val="center"/>
            <w:hideMark/>
          </w:tcPr>
          <w:p w14:paraId="6DBCD2E4"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CX Measurement and Continuous Improvement</w:t>
            </w:r>
          </w:p>
        </w:tc>
        <w:tc>
          <w:tcPr>
            <w:tcW w:w="0" w:type="auto"/>
            <w:vAlign w:val="center"/>
            <w:hideMark/>
          </w:tcPr>
          <w:p w14:paraId="7FF37986"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3106035F" w14:textId="77777777">
        <w:trPr>
          <w:tblCellSpacing w:w="15" w:type="dxa"/>
        </w:trPr>
        <w:tc>
          <w:tcPr>
            <w:tcW w:w="0" w:type="auto"/>
            <w:vAlign w:val="center"/>
            <w:hideMark/>
          </w:tcPr>
          <w:p w14:paraId="5ADE098A"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Section 10</w:t>
            </w:r>
          </w:p>
        </w:tc>
        <w:tc>
          <w:tcPr>
            <w:tcW w:w="0" w:type="auto"/>
            <w:vAlign w:val="center"/>
            <w:hideMark/>
          </w:tcPr>
          <w:p w14:paraId="1320DAB0"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Internal Enablement of External Customer Experience</w:t>
            </w:r>
          </w:p>
        </w:tc>
        <w:tc>
          <w:tcPr>
            <w:tcW w:w="0" w:type="auto"/>
            <w:vAlign w:val="center"/>
            <w:hideMark/>
          </w:tcPr>
          <w:p w14:paraId="6E724676"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7</w:t>
            </w:r>
          </w:p>
        </w:tc>
      </w:tr>
      <w:tr w:rsidR="00280171" w:rsidRPr="007C6BC6" w14:paraId="15C3B8D5" w14:textId="77777777">
        <w:trPr>
          <w:tblCellSpacing w:w="15" w:type="dxa"/>
        </w:trPr>
        <w:tc>
          <w:tcPr>
            <w:tcW w:w="0" w:type="auto"/>
            <w:vAlign w:val="center"/>
            <w:hideMark/>
          </w:tcPr>
          <w:p w14:paraId="4EBC1992"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Total</w:t>
            </w:r>
          </w:p>
        </w:tc>
        <w:tc>
          <w:tcPr>
            <w:tcW w:w="0" w:type="auto"/>
            <w:vAlign w:val="center"/>
            <w:hideMark/>
          </w:tcPr>
          <w:p w14:paraId="212DC983"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BCXI-Ghana Core Index</w:t>
            </w:r>
          </w:p>
        </w:tc>
        <w:tc>
          <w:tcPr>
            <w:tcW w:w="0" w:type="auto"/>
            <w:vAlign w:val="center"/>
            <w:hideMark/>
          </w:tcPr>
          <w:p w14:paraId="74986766" w14:textId="77777777" w:rsidR="00280171" w:rsidRPr="007C6BC6" w:rsidRDefault="00280171" w:rsidP="007C6BC6">
            <w:pPr>
              <w:spacing w:after="0"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b/>
                <w:bCs/>
                <w:kern w:val="0"/>
                <w:sz w:val="22"/>
                <w:szCs w:val="22"/>
                <w14:ligatures w14:val="none"/>
              </w:rPr>
              <w:t>70</w:t>
            </w:r>
          </w:p>
        </w:tc>
      </w:tr>
    </w:tbl>
    <w:p w14:paraId="76970A06"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SCORING THE TEN SUB-INDICES</w:t>
      </w:r>
    </w:p>
    <w:p w14:paraId="1B686D43"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Each sub-index should be calculated as the mean of its valid items.</w:t>
      </w:r>
    </w:p>
    <w:p w14:paraId="1034582B"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r w:rsidRPr="007C6BC6">
        <w:rPr>
          <w:rFonts w:asciiTheme="majorHAnsi" w:eastAsia="Times New Roman" w:hAnsiTheme="majorHAnsi" w:cs="Times New Roman"/>
          <w:kern w:val="0"/>
          <w:sz w:val="22"/>
          <w:szCs w:val="22"/>
          <w14:ligatures w14:val="none"/>
        </w:rPr>
        <w:br/>
      </w:r>
      <w:proofErr w:type="spellStart"/>
      <w:r w:rsidRPr="007C6BC6">
        <w:rPr>
          <w:rFonts w:asciiTheme="majorHAnsi" w:eastAsia="Times New Roman" w:hAnsiTheme="majorHAnsi" w:cs="Times New Roman"/>
          <w:kern w:val="0"/>
          <w:sz w:val="22"/>
          <w:szCs w:val="22"/>
          <w14:ligatures w14:val="none"/>
        </w:rPr>
        <w:t>S_j</w:t>
      </w:r>
      <w:proofErr w:type="spellEnd"/>
      <w:r w:rsidRPr="007C6BC6">
        <w:rPr>
          <w:rFonts w:asciiTheme="majorHAnsi" w:eastAsia="Times New Roman" w:hAnsiTheme="majorHAnsi" w:cs="Times New Roman"/>
          <w:kern w:val="0"/>
          <w:sz w:val="22"/>
          <w:szCs w:val="22"/>
          <w14:ligatures w14:val="none"/>
        </w:rPr>
        <w:t xml:space="preserve"> = \</w:t>
      </w:r>
      <w:proofErr w:type="gramStart"/>
      <w:r w:rsidRPr="007C6BC6">
        <w:rPr>
          <w:rFonts w:asciiTheme="majorHAnsi" w:eastAsia="Times New Roman" w:hAnsiTheme="majorHAnsi" w:cs="Times New Roman"/>
          <w:kern w:val="0"/>
          <w:sz w:val="22"/>
          <w:szCs w:val="22"/>
          <w14:ligatures w14:val="none"/>
        </w:rPr>
        <w:t>frac{</w:t>
      </w:r>
      <w:proofErr w:type="gramEnd"/>
      <w:r w:rsidRPr="007C6BC6">
        <w:rPr>
          <w:rFonts w:asciiTheme="majorHAnsi" w:eastAsia="Times New Roman" w:hAnsiTheme="majorHAnsi" w:cs="Times New Roman"/>
          <w:kern w:val="0"/>
          <w:sz w:val="22"/>
          <w:szCs w:val="22"/>
          <w14:ligatures w14:val="none"/>
        </w:rPr>
        <w:t>\sum X_{</w:t>
      </w:r>
      <w:proofErr w:type="spellStart"/>
      <w:r w:rsidRPr="007C6BC6">
        <w:rPr>
          <w:rFonts w:asciiTheme="majorHAnsi" w:eastAsia="Times New Roman" w:hAnsiTheme="majorHAnsi" w:cs="Times New Roman"/>
          <w:kern w:val="0"/>
          <w:sz w:val="22"/>
          <w:szCs w:val="22"/>
          <w14:ligatures w14:val="none"/>
        </w:rPr>
        <w:t>ij</w:t>
      </w:r>
      <w:proofErr w:type="spellEnd"/>
      <w:proofErr w:type="gramStart"/>
      <w:r w:rsidRPr="007C6BC6">
        <w:rPr>
          <w:rFonts w:asciiTheme="majorHAnsi" w:eastAsia="Times New Roman" w:hAnsiTheme="majorHAnsi" w:cs="Times New Roman"/>
          <w:kern w:val="0"/>
          <w:sz w:val="22"/>
          <w:szCs w:val="22"/>
          <w14:ligatures w14:val="none"/>
        </w:rPr>
        <w:t>}}{</w:t>
      </w:r>
      <w:proofErr w:type="spellStart"/>
      <w:proofErr w:type="gramEnd"/>
      <w:r w:rsidRPr="007C6BC6">
        <w:rPr>
          <w:rFonts w:asciiTheme="majorHAnsi" w:eastAsia="Times New Roman" w:hAnsiTheme="majorHAnsi" w:cs="Times New Roman"/>
          <w:kern w:val="0"/>
          <w:sz w:val="22"/>
          <w:szCs w:val="22"/>
          <w14:ligatures w14:val="none"/>
        </w:rPr>
        <w:t>n_j</w:t>
      </w:r>
      <w:proofErr w:type="spellEnd"/>
      <w:r w:rsidRPr="007C6BC6">
        <w:rPr>
          <w:rFonts w:asciiTheme="majorHAnsi" w:eastAsia="Times New Roman" w:hAnsiTheme="majorHAnsi" w:cs="Times New Roman"/>
          <w:kern w:val="0"/>
          <w:sz w:val="22"/>
          <w:szCs w:val="22"/>
          <w14:ligatures w14:val="none"/>
        </w:rPr>
        <w:t>}</w:t>
      </w:r>
      <w:r w:rsidRPr="007C6BC6">
        <w:rPr>
          <w:rFonts w:asciiTheme="majorHAnsi" w:eastAsia="Times New Roman" w:hAnsiTheme="majorHAnsi" w:cs="Times New Roman"/>
          <w:kern w:val="0"/>
          <w:sz w:val="22"/>
          <w:szCs w:val="22"/>
          <w14:ligatures w14:val="none"/>
        </w:rPr>
        <w:br/>
        <w:t>]</w:t>
      </w:r>
    </w:p>
    <w:p w14:paraId="43271F45"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Where:</w:t>
      </w:r>
    </w:p>
    <w:p w14:paraId="4EE77601" w14:textId="77777777" w:rsidR="00280171" w:rsidRPr="007C6BC6" w:rsidRDefault="00280171" w:rsidP="007C6BC6">
      <w:pPr>
        <w:numPr>
          <w:ilvl w:val="0"/>
          <w:numId w:val="3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proofErr w:type="spellStart"/>
      <w:r w:rsidRPr="007C6BC6">
        <w:rPr>
          <w:rFonts w:asciiTheme="majorHAnsi" w:eastAsia="Times New Roman" w:hAnsiTheme="majorHAnsi" w:cs="Times New Roman"/>
          <w:kern w:val="0"/>
          <w:sz w:val="22"/>
          <w:szCs w:val="22"/>
          <w14:ligatures w14:val="none"/>
        </w:rPr>
        <w:t>S_j</w:t>
      </w:r>
      <w:proofErr w:type="spellEnd"/>
      <w:r w:rsidRPr="007C6BC6">
        <w:rPr>
          <w:rFonts w:asciiTheme="majorHAnsi" w:eastAsia="Times New Roman" w:hAnsiTheme="majorHAnsi" w:cs="Times New Roman"/>
          <w:kern w:val="0"/>
          <w:sz w:val="22"/>
          <w:szCs w:val="22"/>
          <w14:ligatures w14:val="none"/>
        </w:rPr>
        <w:t>) represents the score for book section (j);</w:t>
      </w:r>
    </w:p>
    <w:p w14:paraId="20A6D956" w14:textId="77777777" w:rsidR="00280171" w:rsidRPr="007C6BC6" w:rsidRDefault="00280171" w:rsidP="007C6BC6">
      <w:pPr>
        <w:numPr>
          <w:ilvl w:val="0"/>
          <w:numId w:val="3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proofErr w:type="gramStart"/>
      <w:r w:rsidRPr="007C6BC6">
        <w:rPr>
          <w:rFonts w:asciiTheme="majorHAnsi" w:eastAsia="Times New Roman" w:hAnsiTheme="majorHAnsi" w:cs="Times New Roman"/>
          <w:kern w:val="0"/>
          <w:sz w:val="22"/>
          <w:szCs w:val="22"/>
          <w14:ligatures w14:val="none"/>
        </w:rPr>
        <w:t>X_{</w:t>
      </w:r>
      <w:proofErr w:type="spellStart"/>
      <w:r w:rsidRPr="007C6BC6">
        <w:rPr>
          <w:rFonts w:asciiTheme="majorHAnsi" w:eastAsia="Times New Roman" w:hAnsiTheme="majorHAnsi" w:cs="Times New Roman"/>
          <w:kern w:val="0"/>
          <w:sz w:val="22"/>
          <w:szCs w:val="22"/>
          <w14:ligatures w14:val="none"/>
        </w:rPr>
        <w:t>ij</w:t>
      </w:r>
      <w:proofErr w:type="spellEnd"/>
      <w:r w:rsidRPr="007C6BC6">
        <w:rPr>
          <w:rFonts w:asciiTheme="majorHAnsi" w:eastAsia="Times New Roman" w:hAnsiTheme="majorHAnsi" w:cs="Times New Roman"/>
          <w:kern w:val="0"/>
          <w:sz w:val="22"/>
          <w:szCs w:val="22"/>
          <w14:ligatures w14:val="none"/>
        </w:rPr>
        <w:t>})</w:t>
      </w:r>
      <w:proofErr w:type="gramEnd"/>
      <w:r w:rsidRPr="007C6BC6">
        <w:rPr>
          <w:rFonts w:asciiTheme="majorHAnsi" w:eastAsia="Times New Roman" w:hAnsiTheme="majorHAnsi" w:cs="Times New Roman"/>
          <w:kern w:val="0"/>
          <w:sz w:val="22"/>
          <w:szCs w:val="22"/>
          <w14:ligatures w14:val="none"/>
        </w:rPr>
        <w:t xml:space="preserve"> represents the response to an item within the section;</w:t>
      </w:r>
    </w:p>
    <w:p w14:paraId="3BEC6AF8" w14:textId="77777777" w:rsidR="00280171" w:rsidRPr="007C6BC6" w:rsidRDefault="00280171" w:rsidP="007C6BC6">
      <w:pPr>
        <w:numPr>
          <w:ilvl w:val="0"/>
          <w:numId w:val="31"/>
        </w:num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proofErr w:type="spellStart"/>
      <w:r w:rsidRPr="007C6BC6">
        <w:rPr>
          <w:rFonts w:asciiTheme="majorHAnsi" w:eastAsia="Times New Roman" w:hAnsiTheme="majorHAnsi" w:cs="Times New Roman"/>
          <w:kern w:val="0"/>
          <w:sz w:val="22"/>
          <w:szCs w:val="22"/>
          <w14:ligatures w14:val="none"/>
        </w:rPr>
        <w:t>n_j</w:t>
      </w:r>
      <w:proofErr w:type="spellEnd"/>
      <w:r w:rsidRPr="007C6BC6">
        <w:rPr>
          <w:rFonts w:asciiTheme="majorHAnsi" w:eastAsia="Times New Roman" w:hAnsiTheme="majorHAnsi" w:cs="Times New Roman"/>
          <w:kern w:val="0"/>
          <w:sz w:val="22"/>
          <w:szCs w:val="22"/>
          <w14:ligatures w14:val="none"/>
        </w:rPr>
        <w:t>) represents the number of valid responses.</w:t>
      </w:r>
    </w:p>
    <w:p w14:paraId="77D084CE"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A sub-index should ordinarily be calculated when a respondent has answered at least five of the seven items within that section.</w:t>
      </w:r>
    </w:p>
    <w:p w14:paraId="1583D57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The seven-point mean may be converted to a score from 0 to 100:</w:t>
      </w:r>
    </w:p>
    <w:p w14:paraId="7D9FF43D"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r w:rsidRPr="007C6BC6">
        <w:rPr>
          <w:rFonts w:asciiTheme="majorHAnsi" w:eastAsia="Times New Roman" w:hAnsiTheme="majorHAnsi" w:cs="Times New Roman"/>
          <w:kern w:val="0"/>
          <w:sz w:val="22"/>
          <w:szCs w:val="22"/>
          <w14:ligatures w14:val="none"/>
        </w:rPr>
        <w:br/>
        <w:t>\</w:t>
      </w:r>
      <w:proofErr w:type="gramStart"/>
      <w:r w:rsidRPr="007C6BC6">
        <w:rPr>
          <w:rFonts w:asciiTheme="majorHAnsi" w:eastAsia="Times New Roman" w:hAnsiTheme="majorHAnsi" w:cs="Times New Roman"/>
          <w:kern w:val="0"/>
          <w:sz w:val="22"/>
          <w:szCs w:val="22"/>
          <w14:ligatures w14:val="none"/>
        </w:rPr>
        <w:t>text{</w:t>
      </w:r>
      <w:proofErr w:type="gramEnd"/>
      <w:r w:rsidRPr="007C6BC6">
        <w:rPr>
          <w:rFonts w:asciiTheme="majorHAnsi" w:eastAsia="Times New Roman" w:hAnsiTheme="majorHAnsi" w:cs="Times New Roman"/>
          <w:kern w:val="0"/>
          <w:sz w:val="22"/>
          <w:szCs w:val="22"/>
          <w14:ligatures w14:val="none"/>
        </w:rPr>
        <w:t>Sub-index score} =</w:t>
      </w:r>
      <w:r w:rsidRPr="007C6BC6">
        <w:rPr>
          <w:rFonts w:asciiTheme="majorHAnsi" w:eastAsia="Times New Roman" w:hAnsiTheme="majorHAnsi" w:cs="Times New Roman"/>
          <w:kern w:val="0"/>
          <w:sz w:val="22"/>
          <w:szCs w:val="22"/>
          <w14:ligatures w14:val="none"/>
        </w:rPr>
        <w:br/>
      </w:r>
      <w:r w:rsidRPr="007C6BC6">
        <w:rPr>
          <w:rFonts w:asciiTheme="majorHAnsi" w:eastAsia="Times New Roman" w:hAnsiTheme="majorHAnsi" w:cs="Times New Roman"/>
          <w:kern w:val="0"/>
          <w:sz w:val="22"/>
          <w:szCs w:val="22"/>
          <w14:ligatures w14:val="none"/>
        </w:rPr>
        <w:lastRenderedPageBreak/>
        <w:t>\frac{\</w:t>
      </w:r>
      <w:proofErr w:type="gramStart"/>
      <w:r w:rsidRPr="007C6BC6">
        <w:rPr>
          <w:rFonts w:asciiTheme="majorHAnsi" w:eastAsia="Times New Roman" w:hAnsiTheme="majorHAnsi" w:cs="Times New Roman"/>
          <w:kern w:val="0"/>
          <w:sz w:val="22"/>
          <w:szCs w:val="22"/>
          <w14:ligatures w14:val="none"/>
        </w:rPr>
        <w:t>text{</w:t>
      </w:r>
      <w:proofErr w:type="gramEnd"/>
      <w:r w:rsidRPr="007C6BC6">
        <w:rPr>
          <w:rFonts w:asciiTheme="majorHAnsi" w:eastAsia="Times New Roman" w:hAnsiTheme="majorHAnsi" w:cs="Times New Roman"/>
          <w:kern w:val="0"/>
          <w:sz w:val="22"/>
          <w:szCs w:val="22"/>
          <w14:ligatures w14:val="none"/>
        </w:rPr>
        <w:t>Mean}-1}{</w:t>
      </w:r>
      <w:proofErr w:type="gramStart"/>
      <w:r w:rsidRPr="007C6BC6">
        <w:rPr>
          <w:rFonts w:asciiTheme="majorHAnsi" w:eastAsia="Times New Roman" w:hAnsiTheme="majorHAnsi" w:cs="Times New Roman"/>
          <w:kern w:val="0"/>
          <w:sz w:val="22"/>
          <w:szCs w:val="22"/>
          <w14:ligatures w14:val="none"/>
        </w:rPr>
        <w:t>6}\</w:t>
      </w:r>
      <w:proofErr w:type="gramEnd"/>
      <w:r w:rsidRPr="007C6BC6">
        <w:rPr>
          <w:rFonts w:asciiTheme="majorHAnsi" w:eastAsia="Times New Roman" w:hAnsiTheme="majorHAnsi" w:cs="Times New Roman"/>
          <w:kern w:val="0"/>
          <w:sz w:val="22"/>
          <w:szCs w:val="22"/>
          <w14:ligatures w14:val="none"/>
        </w:rPr>
        <w:t>times100</w:t>
      </w:r>
      <w:r w:rsidRPr="007C6BC6">
        <w:rPr>
          <w:rFonts w:asciiTheme="majorHAnsi" w:eastAsia="Times New Roman" w:hAnsiTheme="majorHAnsi" w:cs="Times New Roman"/>
          <w:kern w:val="0"/>
          <w:sz w:val="22"/>
          <w:szCs w:val="22"/>
          <w14:ligatures w14:val="none"/>
        </w:rPr>
        <w:br/>
        <w:t>]</w:t>
      </w:r>
    </w:p>
    <w:p w14:paraId="7FAE9B52"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OVERALL BCXI-GHANA SCORE</w:t>
      </w:r>
    </w:p>
    <w:p w14:paraId="68899BB0"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During the initial validation stage, each of the ten book-based sub-indices should receive equal weight.</w:t>
      </w:r>
    </w:p>
    <w:p w14:paraId="0226955E"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r w:rsidRPr="007C6BC6">
        <w:rPr>
          <w:rFonts w:asciiTheme="majorHAnsi" w:eastAsia="Times New Roman" w:hAnsiTheme="majorHAnsi" w:cs="Times New Roman"/>
          <w:kern w:val="0"/>
          <w:sz w:val="22"/>
          <w:szCs w:val="22"/>
          <w14:ligatures w14:val="none"/>
        </w:rPr>
        <w:br/>
        <w:t>\</w:t>
      </w:r>
      <w:proofErr w:type="gramStart"/>
      <w:r w:rsidRPr="007C6BC6">
        <w:rPr>
          <w:rFonts w:asciiTheme="majorHAnsi" w:eastAsia="Times New Roman" w:hAnsiTheme="majorHAnsi" w:cs="Times New Roman"/>
          <w:kern w:val="0"/>
          <w:sz w:val="22"/>
          <w:szCs w:val="22"/>
          <w14:ligatures w14:val="none"/>
        </w:rPr>
        <w:t>text{</w:t>
      </w:r>
      <w:proofErr w:type="gramEnd"/>
      <w:r w:rsidRPr="007C6BC6">
        <w:rPr>
          <w:rFonts w:asciiTheme="majorHAnsi" w:eastAsia="Times New Roman" w:hAnsiTheme="majorHAnsi" w:cs="Times New Roman"/>
          <w:kern w:val="0"/>
          <w:sz w:val="22"/>
          <w:szCs w:val="22"/>
          <w14:ligatures w14:val="none"/>
        </w:rPr>
        <w:t>BCXI-Ghana} =</w:t>
      </w:r>
      <w:r w:rsidRPr="007C6BC6">
        <w:rPr>
          <w:rFonts w:asciiTheme="majorHAnsi" w:eastAsia="Times New Roman" w:hAnsiTheme="majorHAnsi" w:cs="Times New Roman"/>
          <w:kern w:val="0"/>
          <w:sz w:val="22"/>
          <w:szCs w:val="22"/>
          <w14:ligatures w14:val="none"/>
        </w:rPr>
        <w:br/>
        <w:t>\frac{S_1+S_2+S_3+S_4+S_5+S_6+S_7+S_8+S_9+S</w:t>
      </w:r>
      <w:proofErr w:type="gramStart"/>
      <w:r w:rsidRPr="007C6BC6">
        <w:rPr>
          <w:rFonts w:asciiTheme="majorHAnsi" w:eastAsia="Times New Roman" w:hAnsiTheme="majorHAnsi" w:cs="Times New Roman"/>
          <w:kern w:val="0"/>
          <w:sz w:val="22"/>
          <w:szCs w:val="22"/>
          <w14:ligatures w14:val="none"/>
        </w:rPr>
        <w:t>_{</w:t>
      </w:r>
      <w:proofErr w:type="gramEnd"/>
      <w:r w:rsidRPr="007C6BC6">
        <w:rPr>
          <w:rFonts w:asciiTheme="majorHAnsi" w:eastAsia="Times New Roman" w:hAnsiTheme="majorHAnsi" w:cs="Times New Roman"/>
          <w:kern w:val="0"/>
          <w:sz w:val="22"/>
          <w:szCs w:val="22"/>
          <w14:ligatures w14:val="none"/>
        </w:rPr>
        <w:t>10}}{10}</w:t>
      </w:r>
      <w:r w:rsidRPr="007C6BC6">
        <w:rPr>
          <w:rFonts w:asciiTheme="majorHAnsi" w:eastAsia="Times New Roman" w:hAnsiTheme="majorHAnsi" w:cs="Times New Roman"/>
          <w:kern w:val="0"/>
          <w:sz w:val="22"/>
          <w:szCs w:val="22"/>
          <w14:ligatures w14:val="none"/>
        </w:rPr>
        <w:br/>
        <w:t>]</w:t>
      </w:r>
    </w:p>
    <w:p w14:paraId="1D3CF63E"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The overall mean should then be converted to the 0–100 index:</w:t>
      </w:r>
    </w:p>
    <w:p w14:paraId="46BF59C1"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w:t>
      </w:r>
      <w:r w:rsidRPr="007C6BC6">
        <w:rPr>
          <w:rFonts w:asciiTheme="majorHAnsi" w:eastAsia="Times New Roman" w:hAnsiTheme="majorHAnsi" w:cs="Times New Roman"/>
          <w:kern w:val="0"/>
          <w:sz w:val="22"/>
          <w:szCs w:val="22"/>
          <w14:ligatures w14:val="none"/>
        </w:rPr>
        <w:br/>
        <w:t>\</w:t>
      </w:r>
      <w:proofErr w:type="gramStart"/>
      <w:r w:rsidRPr="007C6BC6">
        <w:rPr>
          <w:rFonts w:asciiTheme="majorHAnsi" w:eastAsia="Times New Roman" w:hAnsiTheme="majorHAnsi" w:cs="Times New Roman"/>
          <w:kern w:val="0"/>
          <w:sz w:val="22"/>
          <w:szCs w:val="22"/>
          <w14:ligatures w14:val="none"/>
        </w:rPr>
        <w:t>text{</w:t>
      </w:r>
      <w:proofErr w:type="gramEnd"/>
      <w:r w:rsidRPr="007C6BC6">
        <w:rPr>
          <w:rFonts w:asciiTheme="majorHAnsi" w:eastAsia="Times New Roman" w:hAnsiTheme="majorHAnsi" w:cs="Times New Roman"/>
          <w:kern w:val="0"/>
          <w:sz w:val="22"/>
          <w:szCs w:val="22"/>
          <w14:ligatures w14:val="none"/>
        </w:rPr>
        <w:t>BCXI-</w:t>
      </w:r>
      <w:proofErr w:type="gramStart"/>
      <w:r w:rsidRPr="007C6BC6">
        <w:rPr>
          <w:rFonts w:asciiTheme="majorHAnsi" w:eastAsia="Times New Roman" w:hAnsiTheme="majorHAnsi" w:cs="Times New Roman"/>
          <w:kern w:val="0"/>
          <w:sz w:val="22"/>
          <w:szCs w:val="22"/>
          <w14:ligatures w14:val="none"/>
        </w:rPr>
        <w:t>Ghana}_</w:t>
      </w:r>
      <w:proofErr w:type="gramEnd"/>
      <w:r w:rsidRPr="007C6BC6">
        <w:rPr>
          <w:rFonts w:asciiTheme="majorHAnsi" w:eastAsia="Times New Roman" w:hAnsiTheme="majorHAnsi" w:cs="Times New Roman"/>
          <w:kern w:val="0"/>
          <w:sz w:val="22"/>
          <w:szCs w:val="22"/>
          <w14:ligatures w14:val="none"/>
        </w:rPr>
        <w:t>{0-100} =</w:t>
      </w:r>
      <w:r w:rsidRPr="007C6BC6">
        <w:rPr>
          <w:rFonts w:asciiTheme="majorHAnsi" w:eastAsia="Times New Roman" w:hAnsiTheme="majorHAnsi" w:cs="Times New Roman"/>
          <w:kern w:val="0"/>
          <w:sz w:val="22"/>
          <w:szCs w:val="22"/>
          <w14:ligatures w14:val="none"/>
        </w:rPr>
        <w:br/>
        <w:t>\</w:t>
      </w:r>
      <w:proofErr w:type="gramStart"/>
      <w:r w:rsidRPr="007C6BC6">
        <w:rPr>
          <w:rFonts w:asciiTheme="majorHAnsi" w:eastAsia="Times New Roman" w:hAnsiTheme="majorHAnsi" w:cs="Times New Roman"/>
          <w:kern w:val="0"/>
          <w:sz w:val="22"/>
          <w:szCs w:val="22"/>
          <w14:ligatures w14:val="none"/>
        </w:rPr>
        <w:t>frac{</w:t>
      </w:r>
      <w:proofErr w:type="gramEnd"/>
      <w:r w:rsidRPr="007C6BC6">
        <w:rPr>
          <w:rFonts w:asciiTheme="majorHAnsi" w:eastAsia="Times New Roman" w:hAnsiTheme="majorHAnsi" w:cs="Times New Roman"/>
          <w:kern w:val="0"/>
          <w:sz w:val="22"/>
          <w:szCs w:val="22"/>
          <w14:ligatures w14:val="none"/>
        </w:rPr>
        <w:t>\</w:t>
      </w:r>
      <w:proofErr w:type="gramStart"/>
      <w:r w:rsidRPr="007C6BC6">
        <w:rPr>
          <w:rFonts w:asciiTheme="majorHAnsi" w:eastAsia="Times New Roman" w:hAnsiTheme="majorHAnsi" w:cs="Times New Roman"/>
          <w:kern w:val="0"/>
          <w:sz w:val="22"/>
          <w:szCs w:val="22"/>
          <w14:ligatures w14:val="none"/>
        </w:rPr>
        <w:t>text{</w:t>
      </w:r>
      <w:proofErr w:type="gramEnd"/>
      <w:r w:rsidRPr="007C6BC6">
        <w:rPr>
          <w:rFonts w:asciiTheme="majorHAnsi" w:eastAsia="Times New Roman" w:hAnsiTheme="majorHAnsi" w:cs="Times New Roman"/>
          <w:kern w:val="0"/>
          <w:sz w:val="22"/>
          <w:szCs w:val="22"/>
          <w14:ligatures w14:val="none"/>
        </w:rPr>
        <w:t>Overall Mean}-1}{</w:t>
      </w:r>
      <w:proofErr w:type="gramStart"/>
      <w:r w:rsidRPr="007C6BC6">
        <w:rPr>
          <w:rFonts w:asciiTheme="majorHAnsi" w:eastAsia="Times New Roman" w:hAnsiTheme="majorHAnsi" w:cs="Times New Roman"/>
          <w:kern w:val="0"/>
          <w:sz w:val="22"/>
          <w:szCs w:val="22"/>
          <w14:ligatures w14:val="none"/>
        </w:rPr>
        <w:t>6}\</w:t>
      </w:r>
      <w:proofErr w:type="gramEnd"/>
      <w:r w:rsidRPr="007C6BC6">
        <w:rPr>
          <w:rFonts w:asciiTheme="majorHAnsi" w:eastAsia="Times New Roman" w:hAnsiTheme="majorHAnsi" w:cs="Times New Roman"/>
          <w:kern w:val="0"/>
          <w:sz w:val="22"/>
          <w:szCs w:val="22"/>
          <w14:ligatures w14:val="none"/>
        </w:rPr>
        <w:t>times100</w:t>
      </w:r>
      <w:r w:rsidRPr="007C6BC6">
        <w:rPr>
          <w:rFonts w:asciiTheme="majorHAnsi" w:eastAsia="Times New Roman" w:hAnsiTheme="majorHAnsi" w:cs="Times New Roman"/>
          <w:kern w:val="0"/>
          <w:sz w:val="22"/>
          <w:szCs w:val="22"/>
          <w14:ligatures w14:val="none"/>
        </w:rPr>
        <w:br/>
        <w:t>]</w:t>
      </w:r>
    </w:p>
    <w:p w14:paraId="35E3188E" w14:textId="77777777" w:rsidR="00280171" w:rsidRPr="007C6BC6" w:rsidRDefault="00280171" w:rsidP="007C6BC6">
      <w:pPr>
        <w:spacing w:before="100" w:beforeAutospacing="1" w:after="100" w:afterAutospacing="1" w:line="240" w:lineRule="auto"/>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Because Section 7 concerns complaint handling, many respondents may legitimately select N/A. The overall index should therefore be calculated using the valid sub-indices available for each respondent, provided that the respondent has valid results for at least eight of the ten sections.</w:t>
      </w:r>
    </w:p>
    <w:p w14:paraId="67499DF3" w14:textId="77777777" w:rsidR="00280171" w:rsidRPr="007C6BC6" w:rsidRDefault="00280171" w:rsidP="007C6BC6">
      <w:pPr>
        <w:spacing w:before="100" w:beforeAutospacing="1" w:after="100" w:afterAutospacing="1" w:line="240" w:lineRule="auto"/>
        <w:outlineLvl w:val="0"/>
        <w:rPr>
          <w:rFonts w:asciiTheme="majorHAnsi" w:eastAsia="Times New Roman" w:hAnsiTheme="majorHAnsi" w:cs="Times New Roman"/>
          <w:b/>
          <w:bCs/>
          <w:kern w:val="36"/>
          <w:sz w:val="22"/>
          <w:szCs w:val="22"/>
          <w14:ligatures w14:val="none"/>
        </w:rPr>
      </w:pPr>
      <w:r w:rsidRPr="007C6BC6">
        <w:rPr>
          <w:rFonts w:asciiTheme="majorHAnsi" w:eastAsia="Times New Roman" w:hAnsiTheme="majorHAnsi" w:cs="Times New Roman"/>
          <w:b/>
          <w:bCs/>
          <w:kern w:val="36"/>
          <w:sz w:val="22"/>
          <w:szCs w:val="22"/>
          <w14:ligatures w14:val="none"/>
        </w:rPr>
        <w:t>IMPORTANT VALIDATION POSITION</w:t>
      </w:r>
    </w:p>
    <w:p w14:paraId="0E3D5BE1" w14:textId="77777777" w:rsidR="00280171" w:rsidRPr="007C6BC6" w:rsidRDefault="00280171" w:rsidP="007C6BC6">
      <w:pPr>
        <w:spacing w:before="100" w:beforeAutospacing="1" w:after="100" w:afterAutospacing="1" w:line="240" w:lineRule="auto"/>
        <w:jc w:val="both"/>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 xml:space="preserve">This 70-item instrument is directly </w:t>
      </w:r>
      <w:proofErr w:type="spellStart"/>
      <w:r w:rsidRPr="007C6BC6">
        <w:rPr>
          <w:rFonts w:asciiTheme="majorHAnsi" w:eastAsia="Times New Roman" w:hAnsiTheme="majorHAnsi" w:cs="Times New Roman"/>
          <w:kern w:val="0"/>
          <w:sz w:val="22"/>
          <w:szCs w:val="22"/>
          <w14:ligatures w14:val="none"/>
        </w:rPr>
        <w:t>organised</w:t>
      </w:r>
      <w:proofErr w:type="spellEnd"/>
      <w:r w:rsidRPr="007C6BC6">
        <w:rPr>
          <w:rFonts w:asciiTheme="majorHAnsi" w:eastAsia="Times New Roman" w:hAnsiTheme="majorHAnsi" w:cs="Times New Roman"/>
          <w:kern w:val="0"/>
          <w:sz w:val="22"/>
          <w:szCs w:val="22"/>
          <w14:ligatures w14:val="none"/>
        </w:rPr>
        <w:t xml:space="preserve"> around the ten sections of </w:t>
      </w:r>
      <w:r w:rsidRPr="007C6BC6">
        <w:rPr>
          <w:rFonts w:asciiTheme="majorHAnsi" w:eastAsia="Times New Roman" w:hAnsiTheme="majorHAnsi" w:cs="Times New Roman"/>
          <w:i/>
          <w:iCs/>
          <w:kern w:val="0"/>
          <w:sz w:val="22"/>
          <w:szCs w:val="22"/>
          <w14:ligatures w14:val="none"/>
        </w:rPr>
        <w:t>Rules of Customer Experience Management for Market Relevance</w:t>
      </w:r>
      <w:r w:rsidRPr="007C6BC6">
        <w:rPr>
          <w:rFonts w:asciiTheme="majorHAnsi" w:eastAsia="Times New Roman" w:hAnsiTheme="majorHAnsi" w:cs="Times New Roman"/>
          <w:kern w:val="0"/>
          <w:sz w:val="22"/>
          <w:szCs w:val="22"/>
          <w14:ligatures w14:val="none"/>
        </w:rPr>
        <w:t xml:space="preserve">. It is therefore content-aligned with the book, but it should be described as </w:t>
      </w:r>
      <w:r w:rsidRPr="007C6BC6">
        <w:rPr>
          <w:rFonts w:asciiTheme="majorHAnsi" w:eastAsia="Times New Roman" w:hAnsiTheme="majorHAnsi" w:cs="Times New Roman"/>
          <w:b/>
          <w:bCs/>
          <w:kern w:val="0"/>
          <w:sz w:val="22"/>
          <w:szCs w:val="22"/>
          <w14:ligatures w14:val="none"/>
        </w:rPr>
        <w:t>validation-ready</w:t>
      </w:r>
      <w:r w:rsidRPr="007C6BC6">
        <w:rPr>
          <w:rFonts w:asciiTheme="majorHAnsi" w:eastAsia="Times New Roman" w:hAnsiTheme="majorHAnsi" w:cs="Times New Roman"/>
          <w:kern w:val="0"/>
          <w:sz w:val="22"/>
          <w:szCs w:val="22"/>
          <w14:ligatures w14:val="none"/>
        </w:rPr>
        <w:t xml:space="preserve"> until empirical testing has been completed.</w:t>
      </w:r>
    </w:p>
    <w:p w14:paraId="62FA9017" w14:textId="77777777" w:rsidR="00280171" w:rsidRPr="007C6BC6" w:rsidRDefault="00280171" w:rsidP="007C6BC6">
      <w:pPr>
        <w:spacing w:before="100" w:beforeAutospacing="1" w:after="100" w:afterAutospacing="1" w:line="240" w:lineRule="auto"/>
        <w:jc w:val="both"/>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Formal validation should include expert content assessment, cognitive interviewing, pilot testing, exploratory factor analysis, confirmatory factor analysis, internal-consistency assessment, convergent validity, discriminant validity, criterion validity, predictive validity and measurement-invariance testing.</w:t>
      </w:r>
    </w:p>
    <w:p w14:paraId="4176BBE4" w14:textId="77777777" w:rsidR="00280171" w:rsidRPr="007C6BC6" w:rsidRDefault="00280171" w:rsidP="007C6BC6">
      <w:pPr>
        <w:spacing w:before="100" w:beforeAutospacing="1" w:after="100" w:afterAutospacing="1" w:line="240" w:lineRule="auto"/>
        <w:jc w:val="both"/>
        <w:rPr>
          <w:rFonts w:asciiTheme="majorHAnsi" w:eastAsia="Times New Roman" w:hAnsiTheme="majorHAnsi" w:cs="Times New Roman"/>
          <w:kern w:val="0"/>
          <w:sz w:val="22"/>
          <w:szCs w:val="22"/>
          <w14:ligatures w14:val="none"/>
        </w:rPr>
      </w:pPr>
      <w:r w:rsidRPr="007C6BC6">
        <w:rPr>
          <w:rFonts w:asciiTheme="majorHAnsi" w:eastAsia="Times New Roman" w:hAnsiTheme="majorHAnsi" w:cs="Times New Roman"/>
          <w:kern w:val="0"/>
          <w:sz w:val="22"/>
          <w:szCs w:val="22"/>
          <w14:ligatures w14:val="none"/>
        </w:rPr>
        <w:t>The statistical analysis must determine whether the ten-section conceptual structure is supported by customer data. It may reveal that some book sections operate as separate customer-perception dimensions, while others combine into broader strategic, relational, cultural or operational experience factors. The book-based structure should guide initial instrument development, but the final validated structure must be determined by both conceptual coherence and empirical evidence.</w:t>
      </w:r>
    </w:p>
    <w:p w14:paraId="22D4DC93" w14:textId="77777777" w:rsidR="00F55344" w:rsidRPr="007C6BC6" w:rsidRDefault="00F55344" w:rsidP="007C6BC6">
      <w:pPr>
        <w:jc w:val="both"/>
        <w:rPr>
          <w:rFonts w:asciiTheme="majorHAnsi" w:hAnsiTheme="majorHAnsi"/>
          <w:sz w:val="22"/>
          <w:szCs w:val="22"/>
        </w:rPr>
      </w:pPr>
    </w:p>
    <w:sectPr w:rsidR="00F55344" w:rsidRPr="007C6B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6A0"/>
    <w:multiLevelType w:val="multilevel"/>
    <w:tmpl w:val="7228F482"/>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410EBC"/>
    <w:multiLevelType w:val="multilevel"/>
    <w:tmpl w:val="EA26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D3A35"/>
    <w:multiLevelType w:val="multilevel"/>
    <w:tmpl w:val="66F65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326DB"/>
    <w:multiLevelType w:val="multilevel"/>
    <w:tmpl w:val="AACC06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21AD3"/>
    <w:multiLevelType w:val="multilevel"/>
    <w:tmpl w:val="81783DDC"/>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31321"/>
    <w:multiLevelType w:val="multilevel"/>
    <w:tmpl w:val="3872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E6C71"/>
    <w:multiLevelType w:val="multilevel"/>
    <w:tmpl w:val="DC0A1F92"/>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84B25"/>
    <w:multiLevelType w:val="multilevel"/>
    <w:tmpl w:val="3D50802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D36E98"/>
    <w:multiLevelType w:val="multilevel"/>
    <w:tmpl w:val="17629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104F2"/>
    <w:multiLevelType w:val="multilevel"/>
    <w:tmpl w:val="B59819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83572"/>
    <w:multiLevelType w:val="multilevel"/>
    <w:tmpl w:val="102E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F2148"/>
    <w:multiLevelType w:val="multilevel"/>
    <w:tmpl w:val="FB0247BC"/>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26631"/>
    <w:multiLevelType w:val="multilevel"/>
    <w:tmpl w:val="774E6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8783A"/>
    <w:multiLevelType w:val="multilevel"/>
    <w:tmpl w:val="209A0C5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D2C0B"/>
    <w:multiLevelType w:val="multilevel"/>
    <w:tmpl w:val="BAF6124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4B1D51"/>
    <w:multiLevelType w:val="multilevel"/>
    <w:tmpl w:val="DCB6BC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BA01BE"/>
    <w:multiLevelType w:val="multilevel"/>
    <w:tmpl w:val="F5C8BE6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D2589B"/>
    <w:multiLevelType w:val="multilevel"/>
    <w:tmpl w:val="030C4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282410"/>
    <w:multiLevelType w:val="multilevel"/>
    <w:tmpl w:val="8ABE0B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470DC3"/>
    <w:multiLevelType w:val="multilevel"/>
    <w:tmpl w:val="45E8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0B6D90"/>
    <w:multiLevelType w:val="multilevel"/>
    <w:tmpl w:val="E3DC2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9F33C2"/>
    <w:multiLevelType w:val="multilevel"/>
    <w:tmpl w:val="AC2E158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231648"/>
    <w:multiLevelType w:val="multilevel"/>
    <w:tmpl w:val="EF24BF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114031"/>
    <w:multiLevelType w:val="multilevel"/>
    <w:tmpl w:val="AA6463A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967766"/>
    <w:multiLevelType w:val="multilevel"/>
    <w:tmpl w:val="BCDA929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61019C"/>
    <w:multiLevelType w:val="multilevel"/>
    <w:tmpl w:val="CC6016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65654F"/>
    <w:multiLevelType w:val="multilevel"/>
    <w:tmpl w:val="B7DAB98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3D464F"/>
    <w:multiLevelType w:val="multilevel"/>
    <w:tmpl w:val="F52C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B0013"/>
    <w:multiLevelType w:val="multilevel"/>
    <w:tmpl w:val="300CC53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706EDD"/>
    <w:multiLevelType w:val="multilevel"/>
    <w:tmpl w:val="EB965F5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BB1CA8"/>
    <w:multiLevelType w:val="multilevel"/>
    <w:tmpl w:val="032E42C0"/>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2A2A76"/>
    <w:multiLevelType w:val="multilevel"/>
    <w:tmpl w:val="40C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092A43"/>
    <w:multiLevelType w:val="multilevel"/>
    <w:tmpl w:val="0E0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51AC2"/>
    <w:multiLevelType w:val="multilevel"/>
    <w:tmpl w:val="736ECAE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880C67"/>
    <w:multiLevelType w:val="multilevel"/>
    <w:tmpl w:val="1302BC20"/>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446B69"/>
    <w:multiLevelType w:val="multilevel"/>
    <w:tmpl w:val="E77633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F85BC1"/>
    <w:multiLevelType w:val="multilevel"/>
    <w:tmpl w:val="6FCEC40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5360DE"/>
    <w:multiLevelType w:val="multilevel"/>
    <w:tmpl w:val="FAC61E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23887"/>
    <w:multiLevelType w:val="multilevel"/>
    <w:tmpl w:val="C71E617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387699">
    <w:abstractNumId w:val="5"/>
  </w:num>
  <w:num w:numId="2" w16cid:durableId="1731659734">
    <w:abstractNumId w:val="25"/>
  </w:num>
  <w:num w:numId="3" w16cid:durableId="51388868">
    <w:abstractNumId w:val="29"/>
  </w:num>
  <w:num w:numId="4" w16cid:durableId="2078701710">
    <w:abstractNumId w:val="7"/>
  </w:num>
  <w:num w:numId="5" w16cid:durableId="970551015">
    <w:abstractNumId w:val="24"/>
  </w:num>
  <w:num w:numId="6" w16cid:durableId="1575159138">
    <w:abstractNumId w:val="34"/>
  </w:num>
  <w:num w:numId="7" w16cid:durableId="1743795604">
    <w:abstractNumId w:val="23"/>
  </w:num>
  <w:num w:numId="8" w16cid:durableId="1288004471">
    <w:abstractNumId w:val="16"/>
  </w:num>
  <w:num w:numId="9" w16cid:durableId="693188290">
    <w:abstractNumId w:val="11"/>
  </w:num>
  <w:num w:numId="10" w16cid:durableId="1329672361">
    <w:abstractNumId w:val="33"/>
  </w:num>
  <w:num w:numId="11" w16cid:durableId="1688478660">
    <w:abstractNumId w:val="0"/>
  </w:num>
  <w:num w:numId="12" w16cid:durableId="853154795">
    <w:abstractNumId w:val="26"/>
  </w:num>
  <w:num w:numId="13" w16cid:durableId="1519387334">
    <w:abstractNumId w:val="19"/>
  </w:num>
  <w:num w:numId="14" w16cid:durableId="1265959909">
    <w:abstractNumId w:val="12"/>
  </w:num>
  <w:num w:numId="15" w16cid:durableId="319113724">
    <w:abstractNumId w:val="3"/>
  </w:num>
  <w:num w:numId="16" w16cid:durableId="2132698219">
    <w:abstractNumId w:val="9"/>
  </w:num>
  <w:num w:numId="17" w16cid:durableId="1200436790">
    <w:abstractNumId w:val="20"/>
  </w:num>
  <w:num w:numId="18" w16cid:durableId="211817494">
    <w:abstractNumId w:val="36"/>
  </w:num>
  <w:num w:numId="19" w16cid:durableId="145972266">
    <w:abstractNumId w:val="28"/>
  </w:num>
  <w:num w:numId="20" w16cid:durableId="1267352150">
    <w:abstractNumId w:val="1"/>
  </w:num>
  <w:num w:numId="21" w16cid:durableId="142163305">
    <w:abstractNumId w:val="2"/>
  </w:num>
  <w:num w:numId="22" w16cid:durableId="294066411">
    <w:abstractNumId w:val="18"/>
  </w:num>
  <w:num w:numId="23" w16cid:durableId="569849146">
    <w:abstractNumId w:val="22"/>
  </w:num>
  <w:num w:numId="24" w16cid:durableId="2145611130">
    <w:abstractNumId w:val="21"/>
  </w:num>
  <w:num w:numId="25" w16cid:durableId="419984675">
    <w:abstractNumId w:val="13"/>
  </w:num>
  <w:num w:numId="26" w16cid:durableId="420373333">
    <w:abstractNumId w:val="14"/>
  </w:num>
  <w:num w:numId="27" w16cid:durableId="2092963647">
    <w:abstractNumId w:val="38"/>
  </w:num>
  <w:num w:numId="28" w16cid:durableId="1079448406">
    <w:abstractNumId w:val="4"/>
  </w:num>
  <w:num w:numId="29" w16cid:durableId="1294288969">
    <w:abstractNumId w:val="6"/>
  </w:num>
  <w:num w:numId="30" w16cid:durableId="712847619">
    <w:abstractNumId w:val="30"/>
  </w:num>
  <w:num w:numId="31" w16cid:durableId="416488652">
    <w:abstractNumId w:val="32"/>
  </w:num>
  <w:num w:numId="32" w16cid:durableId="42171238">
    <w:abstractNumId w:val="17"/>
  </w:num>
  <w:num w:numId="33" w16cid:durableId="391662677">
    <w:abstractNumId w:val="31"/>
  </w:num>
  <w:num w:numId="34" w16cid:durableId="1539973108">
    <w:abstractNumId w:val="8"/>
  </w:num>
  <w:num w:numId="35" w16cid:durableId="1342851968">
    <w:abstractNumId w:val="10"/>
  </w:num>
  <w:num w:numId="36" w16cid:durableId="362025766">
    <w:abstractNumId w:val="15"/>
  </w:num>
  <w:num w:numId="37" w16cid:durableId="1420247824">
    <w:abstractNumId w:val="27"/>
  </w:num>
  <w:num w:numId="38" w16cid:durableId="1964386242">
    <w:abstractNumId w:val="37"/>
  </w:num>
  <w:num w:numId="39" w16cid:durableId="3388985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344"/>
    <w:rsid w:val="00280171"/>
    <w:rsid w:val="004823F0"/>
    <w:rsid w:val="007C6BC6"/>
    <w:rsid w:val="00F55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EDCB"/>
  <w15:chartTrackingRefBased/>
  <w15:docId w15:val="{8704525B-2798-4D08-8E64-D1F13ED5E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5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4"/>
    <w:rPr>
      <w:rFonts w:eastAsiaTheme="majorEastAsia" w:cstheme="majorBidi"/>
      <w:color w:val="272727" w:themeColor="text1" w:themeTint="D8"/>
    </w:rPr>
  </w:style>
  <w:style w:type="paragraph" w:styleId="Title">
    <w:name w:val="Title"/>
    <w:basedOn w:val="Normal"/>
    <w:next w:val="Normal"/>
    <w:link w:val="TitleChar"/>
    <w:uiPriority w:val="10"/>
    <w:qFormat/>
    <w:rsid w:val="00F5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344"/>
    <w:pPr>
      <w:spacing w:before="160"/>
      <w:jc w:val="center"/>
    </w:pPr>
    <w:rPr>
      <w:i/>
      <w:iCs/>
      <w:color w:val="404040" w:themeColor="text1" w:themeTint="BF"/>
    </w:rPr>
  </w:style>
  <w:style w:type="character" w:customStyle="1" w:styleId="QuoteChar">
    <w:name w:val="Quote Char"/>
    <w:basedOn w:val="DefaultParagraphFont"/>
    <w:link w:val="Quote"/>
    <w:uiPriority w:val="29"/>
    <w:rsid w:val="00F55344"/>
    <w:rPr>
      <w:i/>
      <w:iCs/>
      <w:color w:val="404040" w:themeColor="text1" w:themeTint="BF"/>
    </w:rPr>
  </w:style>
  <w:style w:type="paragraph" w:styleId="ListParagraph">
    <w:name w:val="List Paragraph"/>
    <w:basedOn w:val="Normal"/>
    <w:uiPriority w:val="34"/>
    <w:qFormat/>
    <w:rsid w:val="00F55344"/>
    <w:pPr>
      <w:ind w:left="720"/>
      <w:contextualSpacing/>
    </w:pPr>
  </w:style>
  <w:style w:type="character" w:styleId="IntenseEmphasis">
    <w:name w:val="Intense Emphasis"/>
    <w:basedOn w:val="DefaultParagraphFont"/>
    <w:uiPriority w:val="21"/>
    <w:qFormat/>
    <w:rsid w:val="00F55344"/>
    <w:rPr>
      <w:i/>
      <w:iCs/>
      <w:color w:val="0F4761" w:themeColor="accent1" w:themeShade="BF"/>
    </w:rPr>
  </w:style>
  <w:style w:type="paragraph" w:styleId="IntenseQuote">
    <w:name w:val="Intense Quote"/>
    <w:basedOn w:val="Normal"/>
    <w:next w:val="Normal"/>
    <w:link w:val="IntenseQuoteChar"/>
    <w:uiPriority w:val="30"/>
    <w:qFormat/>
    <w:rsid w:val="00F55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344"/>
    <w:rPr>
      <w:i/>
      <w:iCs/>
      <w:color w:val="0F4761" w:themeColor="accent1" w:themeShade="BF"/>
    </w:rPr>
  </w:style>
  <w:style w:type="character" w:styleId="IntenseReference">
    <w:name w:val="Intense Reference"/>
    <w:basedOn w:val="DefaultParagraphFont"/>
    <w:uiPriority w:val="32"/>
    <w:qFormat/>
    <w:rsid w:val="00F55344"/>
    <w:rPr>
      <w:b/>
      <w:bCs/>
      <w:smallCaps/>
      <w:color w:val="0F4761" w:themeColor="accent1" w:themeShade="BF"/>
      <w:spacing w:val="5"/>
    </w:rPr>
  </w:style>
  <w:style w:type="character" w:styleId="Strong">
    <w:name w:val="Strong"/>
    <w:basedOn w:val="DefaultParagraphFont"/>
    <w:uiPriority w:val="22"/>
    <w:qFormat/>
    <w:rsid w:val="002801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2257</Words>
  <Characters>16122</Characters>
  <Application>Microsoft Office Word</Application>
  <DocSecurity>0</DocSecurity>
  <Lines>255</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Hinson</dc:creator>
  <cp:keywords/>
  <dc:description/>
  <cp:lastModifiedBy>Robert Hinson</cp:lastModifiedBy>
  <cp:revision>1</cp:revision>
  <dcterms:created xsi:type="dcterms:W3CDTF">2026-07-18T07:09:00Z</dcterms:created>
  <dcterms:modified xsi:type="dcterms:W3CDTF">2026-07-18T07:42:00Z</dcterms:modified>
</cp:coreProperties>
</file>