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00"/>
        <w:jc w:val="center"/>
      </w:pPr>
      <w:r>
        <w:rPr>
          <w:rFonts w:ascii="Arial" w:cs="Arial" w:eastAsia="Arial" w:hAnsi="Arial"/>
          <w:caps/>
          <w:color w:val="555555"/>
          <w:sz w:val="20"/>
          <w:szCs w:val="20"/>
        </w:rPr>
        <w:t xml:space="preserve">NORDIC NATURALS  ·  SQR-RCT + PCS Platform</w:t>
      </w:r>
    </w:p>
    <w:p>
      <w:pPr>
        <w:spacing w:after="140"/>
        <w:jc w:val="center"/>
      </w:pPr>
      <w:r>
        <w:rPr>
          <w:rFonts w:ascii="Arial" w:cs="Arial" w:eastAsia="Arial" w:hAnsi="Arial"/>
          <w:b/>
          <w:bCs/>
          <w:color w:val="1B6B7B"/>
          <w:sz w:val="52"/>
          <w:szCs w:val="52"/>
        </w:rPr>
        <w:t xml:space="preserve">Scope Reconciliation</w:t>
      </w:r>
    </w:p>
    <w:p>
      <w:pPr>
        <w:spacing w:after="100"/>
        <w:jc w:val="center"/>
      </w:pPr>
      <w:r>
        <w:rPr>
          <w:rFonts w:ascii="Arial" w:cs="Arial" w:eastAsia="Arial" w:hAnsi="Arial"/>
          <w:b/>
          <w:bCs/>
          <w:color w:val="1A1A1A"/>
          <w:sz w:val="28"/>
          <w:szCs w:val="28"/>
        </w:rPr>
        <w:t xml:space="preserve">Budget A vs. Budget B Classification + Back-Pay Calculation</w:t>
      </w:r>
    </w:p>
    <w:p>
      <w:pPr>
        <w:spacing w:after="480"/>
        <w:jc w:val="center"/>
      </w:pPr>
      <w:r>
        <w:rPr>
          <w:rFonts w:ascii="Arial" w:cs="Arial" w:eastAsia="Arial" w:hAnsi="Arial"/>
          <w:color w:val="555555"/>
          <w:sz w:val="24"/>
          <w:szCs w:val="24"/>
        </w:rPr>
        <w:t xml:space="preserve">Version 3  ·  May 15, 2026</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Prepared by</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Garrett Jaeger, winded.vertigo LLC</w:t>
            </w:r>
          </w:p>
        </w:tc>
      </w:tr>
      <w:tr>
        <w:tc>
          <w:tcPr>
            <w:tcW w:type="dxa" w:w="21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For</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Nordic Naturals — Sharon Matheny, Lauren Bosio</w:t>
            </w:r>
          </w:p>
        </w:tc>
      </w:tr>
      <w:tr>
        <w:tc>
          <w:tcPr>
            <w:tcW w:type="dxa" w:w="21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Purpose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Reconcile shipped work against the $50,000 platform-build budget. Classify each shipped wave as Budget A (fixed-fee) or Budget B (retainer) and document back-pay owed since March 1, 2026.</w:t>
            </w:r>
          </w:p>
        </w:tc>
      </w:tr>
      <w:tr>
        <w:tc>
          <w:tcPr>
            <w:tcW w:type="dxa" w:w="21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Status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Contract-ready. Replaces v2 (April 30, 2026).</w:t>
            </w:r>
          </w:p>
        </w:tc>
      </w:tr>
    </w:tbl>
    <w:p>
      <w:r>
        <w:br w:type="page"/>
      </w:r>
    </w:p>
    <w:p>
      <w:pPr>
        <w:pBdr>
          <w:bottom w:val="single" w:color="1B6B7B" w:sz="4" w:space="4"/>
        </w:pBdr>
        <w:spacing w:after="120" w:before="280"/>
      </w:pPr>
      <w:r>
        <w:rPr>
          <w:rFonts w:ascii="Arial" w:cs="Arial" w:eastAsia="Arial" w:hAnsi="Arial"/>
          <w:b/>
          <w:bCs/>
          <w:color w:val="1B6B7B"/>
          <w:sz w:val="28"/>
          <w:szCs w:val="28"/>
        </w:rPr>
        <w:t xml:space="preserve">What's New in This Version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7B" w:sz="6"/>
              <w:left w:val="single" w:color="1B6B7B" w:sz="6"/>
              <w:bottom w:val="single" w:color="1B6B7B" w:sz="6"/>
              <w:right w:val="single" w:color="1B6B7B" w:sz="6"/>
            </w:tcBorders>
            <w:shd w:fill="E8F4F7" w:val="clear"/>
            <w:tcMar>
              <w:top w:type="dxa" w:w="160"/>
              <w:left w:type="dxa" w:w="200"/>
              <w:bottom w:type="dxa" w:w="160"/>
              <w:right w:type="dxa" w:w="200"/>
            </w:tcMar>
          </w:tcPr>
          <w:p>
            <w:pPr>
              <w:spacing w:after="60"/>
            </w:pPr>
            <w:r>
              <w:rPr>
                <w:rFonts w:ascii="Arial" w:cs="Arial" w:eastAsia="Arial" w:hAnsi="Arial"/>
                <w:b/>
                <w:bCs/>
                <w:color w:val="1A1A1A"/>
                <w:sz w:val="21"/>
                <w:szCs w:val="21"/>
              </w:rPr>
              <w:t xml:space="preserve">Changes from v2 (April 30, 2026):</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Payment structure updated: full $50,000 Budget A invoiced at signing (not milestone-billed).</w:t>
            </w:r>
          </w:p>
          <w:p>
            <w:pPr>
              <w:spacing w:after="60"/>
            </w:pPr>
            <w:r>
              <w:rPr>
                <w:rFonts w:ascii="Arial" w:cs="Arial" w:eastAsia="Arial" w:hAnsi="Arial"/>
                <w:b w:val="false"/>
                <w:bCs w:val="false"/>
                <w:color w:val="1A1A1A"/>
                <w:sz w:val="19"/>
                <w:szCs w:val="19"/>
              </w:rPr>
              <w:t xml:space="preserve">Budget B back-pay formalized: March 1, 2026 is the effective start date. $12,000 owed for March + April.</w:t>
            </w:r>
          </w:p>
          <w:p>
            <w:pPr>
              <w:spacing w:after="60"/>
            </w:pPr>
            <w:r>
              <w:rPr>
                <w:rFonts w:ascii="Arial" w:cs="Arial" w:eastAsia="Arial" w:hAnsi="Arial"/>
                <w:b w:val="false"/>
                <w:bCs w:val="false"/>
                <w:color w:val="1A1A1A"/>
                <w:sz w:val="19"/>
                <w:szCs w:val="19"/>
              </w:rPr>
              <w:t xml:space="preserve">AICS workflow gap documented (Section 6): team is creating substantiation docs manually; platform is ready.</w:t>
            </w:r>
          </w:p>
          <w:p>
            <w:pPr>
              <w:spacing w:after="60"/>
            </w:pPr>
            <w:r>
              <w:rPr>
                <w:rFonts w:ascii="Arial" w:cs="Arial" w:eastAsia="Arial" w:hAnsi="Arial"/>
                <w:b w:val="false"/>
                <w:bCs w:val="false"/>
                <w:color w:val="1A1A1A"/>
                <w:sz w:val="19"/>
                <w:szCs w:val="19"/>
              </w:rPr>
              <w:t xml:space="preserve">May 14, 2026 milestone added to timeline (Section 7).</w:t>
            </w:r>
          </w:p>
          <w:p>
            <w:pPr>
              <w:spacing w:after="60"/>
            </w:pPr>
            <w:r>
              <w:rPr>
                <w:rFonts w:ascii="Arial" w:cs="Arial" w:eastAsia="Arial" w:hAnsi="Arial"/>
                <w:b w:val="false"/>
                <w:bCs w:val="false"/>
                <w:color w:val="1A1A1A"/>
                <w:sz w:val="19"/>
                <w:szCs w:val="19"/>
              </w:rPr>
              <w:t xml:space="preserve">Open questions updated (Section 5): August Kinloch named and confirmed; payment structure resolved.</w:t>
            </w:r>
          </w:p>
          <w:p>
            <w:pPr>
              <w:spacing w:after="60"/>
            </w:pPr>
            <w:r>
              <w:rPr>
                <w:rFonts w:ascii="Arial" w:cs="Arial" w:eastAsia="Arial" w:hAnsi="Arial"/>
                <w:b w:val="false"/>
                <w:bCs w:val="false"/>
                <w:color w:val="1A1A1A"/>
                <w:sz w:val="19"/>
                <w:szCs w:val="19"/>
              </w:rPr>
              <w:t xml:space="preserve">Rate-card value updated to ~$72,800 reflecting April 16–22 scope additions and May 1–14 consulting.</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1. Anchor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Assumption</w:t>
            </w:r>
          </w:p>
        </w:tc>
        <w:tc>
          <w:tcPr>
            <w:tcW w:type="dxa" w:w="64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Value / Basis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Hourly rate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$350/hr — winded.vertigo rate-card per Retainer + Buyout Proposal v3, Appendix A.</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Budget A fixed fee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$50,000. Nordic's agreed platform-build budget. Invoiced in full at contract signing — work is substantially delivered. The previous milestone-split structure (50% at signing / 50% at go-live) no longer reflects delivery status.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Budget B effective date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March 1, 2026. Retainer-scope consulting, onboarding, and adaptation work has been underway since this date without a signed agreement. Back-pay is owed from March 1 to contract execution.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Reconciliation snapshot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May 15, 2026. Updated from April 30 snapshot to include April 22 Lauren Bosio scope additions and May 14 AICS alignment session.</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Hour estimates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Rough — derived from wave plan docs in docs/plans/ and commit-density review. Within ±20% on any single line.</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2. Shipped Work — Classified</w:t>
      </w:r>
    </w:p>
    <w:p>
      <w:pPr>
        <w:spacing w:after="100"/>
      </w:pPr>
      <w:r>
        <w:rPr>
          <w:rFonts w:ascii="Arial" w:cs="Arial" w:eastAsia="Arial" w:hAnsi="Arial"/>
          <w:b w:val="false"/>
          <w:bCs w:val="false"/>
          <w:color w:val="1A1A1A"/>
          <w:sz w:val="20"/>
          <w:szCs w:val="20"/>
        </w:rPr>
        <w:t xml:space="preserve">Each delivered wave is classified as Budget A (platform build, fixed-fee) or Budget B (retainer/consulting scope). Budget A cap is $50,000 — Garrett absorbs the rate-card overrun.</w:t>
      </w:r>
    </w:p>
    <w:p>
      <w:pPr>
        <w:spacing w:after="80"/>
      </w:pPr>
    </w:p>
    <w:p>
      <w:pPr>
        <w:spacing w:after="80" w:before="200"/>
      </w:pPr>
      <w:r>
        <w:rPr>
          <w:rFonts w:ascii="Arial" w:cs="Arial" w:eastAsia="Arial" w:hAnsi="Arial"/>
          <w:b/>
          <w:bCs/>
          <w:color w:val="1A1A1A"/>
          <w:sz w:val="24"/>
          <w:szCs w:val="24"/>
        </w:rPr>
        <w:t xml:space="preserve">Budget A — Platform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40"/>
        <w:gridCol w:w="1080"/>
        <w:gridCol w:w="3840"/>
      </w:tblGrid>
      <w:tr>
        <w:tc>
          <w:tcPr>
            <w:tcW w:type="dxa" w:w="36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Wave / Phase</w:t>
            </w:r>
          </w:p>
        </w:tc>
        <w:tc>
          <w:tcPr>
            <w:tcW w:type="dxa" w:w="8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Est. Hours</w:t>
            </w:r>
          </w:p>
        </w:tc>
        <w:tc>
          <w:tcPr>
            <w:tcW w:type="dxa" w:w="10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 @ $350</w:t>
            </w:r>
          </w:p>
        </w:tc>
        <w:tc>
          <w:tcPr>
            <w:tcW w:type="dxa" w:w="38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Rationale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4.x — PCS pipeline + SQR-RCT scoring</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~40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$14,000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Core operator workflow. Foundation of the platform.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5.5 — AI claim copy drafter</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~10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$3,500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Operator-facing feature with daily operator value.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5.6 — AI reformulation suggester</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~8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$2,800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Operator-facing. Same pattern as 5.5.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7.0.5 — multi-profile + canonical-claim merge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~12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$4,200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Auth + canonical-claim hygiene. Operator-touching.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7.0.7 — security hardening (bcrypt, split tokens, live role re-verify)</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~20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$7,000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Required for production security posture.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7.1 — roles + capabilities scaffold</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~10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$3,500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Foundation for Wave 7.5 capability migration.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7.3.0 — email-as-key migration (Phase A + B banner)</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~16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$5,600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Operator data model fix.</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7.3.1 — dual-audience landing page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$1,400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Nordic team + external reviewer tabs.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7.4 — role-aware sidebar</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~8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$2,800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Operator UX.</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7.5 — capability migration (~110 routes)</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~24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$8,400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Auth-gate consolidation across the platform.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8 — Living PCS (versioning + inline edit + revert + dedupe UI)</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~24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$8,400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Headline operator feature.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8 Phase B — audit-trail CSV export</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$1,400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Operator export capability.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Bundle 3 P2 — full AICS workflow (DDL, entity helpers, API routes, UI tabs, PCS-AICS picker, regulatory tab)</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~16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$5,600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Full AICS workflow infrastructure. Live on platform; awaiting onboarding to activate.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Bundle 4 P1–P3 — form-driven claim entry</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~12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$4,200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Controlled-vocab dropdowns, form-driven submit, AI master import scaffold.</w:t>
            </w:r>
          </w:p>
        </w:tc>
      </w:tr>
      <w:tr>
        <w:tc>
          <w:tcPr>
            <w:tcW w:type="dxa" w:w="36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Budget A Subtotal</w:t>
            </w:r>
          </w:p>
        </w:tc>
        <w:tc>
          <w:tcPr>
            <w:tcW w:type="dxa" w:w="8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~208 hrs</w:t>
            </w:r>
          </w:p>
        </w:tc>
        <w:tc>
          <w:tcPr>
            <w:tcW w:type="dxa" w:w="10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~$72,800</w:t>
            </w:r>
          </w:p>
        </w:tc>
        <w:tc>
          <w:tcPr>
            <w:tcW w:type="dxa" w:w="38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Cap honored at $50,000 — Garrett absorbs ~$22,800 overrun</w:t>
            </w:r>
          </w:p>
        </w:tc>
      </w:tr>
    </w:tbl>
    <w:p>
      <w:pPr>
        <w:spacing w:after="120"/>
      </w:pPr>
    </w:p>
    <w:p>
      <w:pPr>
        <w:spacing w:after="80" w:before="200"/>
      </w:pPr>
      <w:r>
        <w:rPr>
          <w:rFonts w:ascii="Arial" w:cs="Arial" w:eastAsia="Arial" w:hAnsi="Arial"/>
          <w:b/>
          <w:bCs/>
          <w:color w:val="1A1A1A"/>
          <w:sz w:val="24"/>
          <w:szCs w:val="24"/>
        </w:rPr>
        <w:t xml:space="preserve">Budget B — Retainer / Consulting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40"/>
        <w:gridCol w:w="1080"/>
        <w:gridCol w:w="3840"/>
      </w:tblGrid>
      <w:tr>
        <w:tc>
          <w:tcPr>
            <w:tcW w:type="dxa" w:w="36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Wave / Phase</w:t>
            </w:r>
          </w:p>
        </w:tc>
        <w:tc>
          <w:tcPr>
            <w:tcW w:type="dxa" w:w="8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Est. Hours</w:t>
            </w:r>
          </w:p>
        </w:tc>
        <w:tc>
          <w:tcPr>
            <w:tcW w:type="dxa" w:w="10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 @ $350</w:t>
            </w:r>
          </w:p>
        </w:tc>
        <w:tc>
          <w:tcPr>
            <w:tcW w:type="dxa" w:w="38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Classification Rationale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10.1 — LLM adapter Phase 1A scaffold</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$2,100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Harness only. Architectural R&amp;D — not platform-build scope.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Phase N1 — Supabase initial schema (001_initial_schema.sql)</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~12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$4,200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DDL only; application code does not read it yet. Migration optionality.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Phase N1.5 — DDL-only slice (002_normalize_relations_ddl.sql)</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$1,400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Empty join tables + nullable FK columns. Forward-progress-only.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Monorepo merge + CF Workers parity canary (Nordic share)</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~16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$5,600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Cross-app infrastructure. Nordic benefits but does not drive the work.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April 16–22 consulting — PCS Gap Analysis, multi-profile architecture, Lauren Bosio schema alignment</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~20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$7,000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Active consulting work — not platform build. Retainer scope.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May 1–14 consulting — AICS workflow alignment, Lauren collaboration, contract prep</w:t>
            </w:r>
          </w:p>
        </w:tc>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~8 hrs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$2,800</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Retainer scope. Ongoing without payment.</w:t>
            </w:r>
          </w:p>
        </w:tc>
      </w:tr>
      <w:tr>
        <w:tc>
          <w:tcPr>
            <w:tcW w:type="dxa" w:w="36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Budget B Subtotal (shipped)</w:t>
            </w:r>
          </w:p>
        </w:tc>
        <w:tc>
          <w:tcPr>
            <w:tcW w:type="dxa" w:w="8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~66 hrs</w:t>
            </w:r>
          </w:p>
        </w:tc>
        <w:tc>
          <w:tcPr>
            <w:tcW w:type="dxa" w:w="10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~$23,100</w:t>
            </w:r>
          </w:p>
        </w:tc>
        <w:tc>
          <w:tcPr>
            <w:tcW w:type="dxa" w:w="38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Folds into back-pay + retainer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7B" w:sz="6"/>
              <w:left w:val="single" w:color="1B6B7B" w:sz="6"/>
              <w:bottom w:val="single" w:color="1B6B7B" w:sz="6"/>
              <w:right w:val="single" w:color="1B6B7B" w:sz="6"/>
            </w:tcBorders>
            <w:shd w:fill="E8F4F7" w:val="clear"/>
            <w:tcMar>
              <w:top w:type="dxa" w:w="160"/>
              <w:left w:type="dxa" w:w="200"/>
              <w:bottom w:type="dxa" w:w="160"/>
              <w:right w:type="dxa" w:w="200"/>
            </w:tcMar>
          </w:tcPr>
          <w:p>
            <w:pPr>
              <w:spacing w:after="60"/>
            </w:pPr>
            <w:r>
              <w:rPr>
                <w:rFonts w:ascii="Arial" w:cs="Arial" w:eastAsia="Arial" w:hAnsi="Arial"/>
                <w:b/>
                <w:bCs/>
                <w:color w:val="1A1A1A"/>
                <w:sz w:val="22"/>
                <w:szCs w:val="22"/>
              </w:rPr>
              <w:t xml:space="preserve">Total Shipped: ~274 hours  ·  ~$95,900 at rate-card</w:t>
            </w:r>
          </w:p>
          <w:p>
            <w:pPr>
              <w:spacing w:after="60"/>
            </w:pPr>
            <w:r>
              <w:rPr>
                <w:rFonts w:ascii="Arial" w:cs="Arial" w:eastAsia="Arial" w:hAnsi="Arial"/>
                <w:b w:val="false"/>
                <w:bCs w:val="false"/>
                <w:color w:val="1A1A1A"/>
                <w:sz w:val="19"/>
                <w:szCs w:val="19"/>
              </w:rPr>
              <w:t xml:space="preserve">Budget A: ~$72,800 rate-card → $50,000 fixed fee (cap honored)</w:t>
            </w:r>
          </w:p>
          <w:p>
            <w:pPr>
              <w:spacing w:after="60"/>
            </w:pPr>
            <w:r>
              <w:rPr>
                <w:rFonts w:ascii="Arial" w:cs="Arial" w:eastAsia="Arial" w:hAnsi="Arial"/>
                <w:b w:val="false"/>
                <w:bCs w:val="false"/>
                <w:color w:val="1A1A1A"/>
                <w:sz w:val="19"/>
                <w:szCs w:val="19"/>
              </w:rPr>
              <w:t xml:space="preserve">Budget B: ~$23,100 rate-card → folds into back-pay + retainer structure</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3. Headroom Against $50K Cap — Chosen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Item</w:t>
            </w:r>
          </w:p>
        </w:tc>
        <w:tc>
          <w:tcPr>
            <w:tcW w:type="dxa" w:w="468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Budget A rate-card value delivered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~$72,800 at $350/hr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Budget A fixed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$50,000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Overrun absorbed by Garrett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~$22,800</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5A32" w:sz="6"/>
              <w:left w:val="single" w:color="145A32" w:sz="6"/>
              <w:bottom w:val="single" w:color="145A32" w:sz="6"/>
              <w:right w:val="single" w:color="145A32" w:sz="6"/>
            </w:tcBorders>
            <w:shd w:fill="E9F7EF" w:val="clear"/>
            <w:tcMar>
              <w:top w:type="dxa" w:w="160"/>
              <w:left w:type="dxa" w:w="200"/>
              <w:bottom w:type="dxa" w:w="160"/>
              <w:right w:type="dxa" w:w="200"/>
            </w:tcMar>
          </w:tcPr>
          <w:p>
            <w:pPr>
              <w:spacing w:after="60"/>
            </w:pPr>
            <w:r>
              <w:rPr>
                <w:rFonts w:ascii="Arial" w:cs="Arial" w:eastAsia="Arial" w:hAnsi="Arial"/>
                <w:b/>
                <w:bCs/>
                <w:color w:val="1A1A1A"/>
                <w:sz w:val="21"/>
                <w:szCs w:val="21"/>
              </w:rPr>
              <w:t xml:space="preserve">Chosen Approach: Honor the $50,000 Cap as Fixed-Fee</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Nordic owes $50,000 on signature for everything classified Budget A (already shipped + remaining build deliverables). Garrett absorbs the rate-card overrun. The $50,000 cap is the agreed ceiling and is not subject to negotiation.</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This is the cleanest commercial framing: Nordic gets a fixed, predictable budget for the platform build. The overrun is invisible in the invoice; Budget B (retainer + back-pay) is the separate commercial line.</w:t>
            </w:r>
          </w:p>
        </w:tc>
      </w:tr>
    </w:tbl>
    <w:p>
      <w:pPr>
        <w:spacing w:after="100"/>
      </w:pPr>
    </w:p>
    <w:p>
      <w:pPr>
        <w:spacing w:after="80" w:before="200"/>
      </w:pPr>
      <w:r>
        <w:rPr>
          <w:rFonts w:ascii="Arial" w:cs="Arial" w:eastAsia="Arial" w:hAnsi="Arial"/>
          <w:b/>
          <w:bCs/>
          <w:color w:val="1A1A1A"/>
          <w:sz w:val="24"/>
          <w:szCs w:val="24"/>
        </w:rPr>
        <w:t xml:space="preserve">Remaining Build Deliverables Inside the $50K Cap (~$11,200)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440"/>
        <w:gridCol w:w="2520"/>
      </w:tblGrid>
      <w:tr>
        <w:tc>
          <w:tcPr>
            <w:tcW w:type="dxa" w:w="54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Deliverable</w:t>
            </w:r>
          </w:p>
        </w:tc>
        <w:tc>
          <w:tcPr>
            <w:tcW w:type="dxa" w:w="14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Est. Hours</w:t>
            </w:r>
          </w:p>
        </w:tc>
        <w:tc>
          <w:tcPr>
            <w:tcW w:type="dxa" w:w="25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Rate-Card Value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7.2.0 — WorkspaceShell refactor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 hrs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7.2.1 — route relocation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 hrs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$1,400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7.3.1 — /login extraction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 hrs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$1,400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7.3.2 — /welcome + sticky-role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 hrs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$1,400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7.4 — full sidebar adoption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 hrs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$1,400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Wave 8 — final polish + audit-trail export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 hrs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$2,100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Operator runbook completion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~4 hrs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$1,400</w:t>
            </w:r>
          </w:p>
        </w:tc>
      </w:tr>
      <w:tr>
        <w:tc>
          <w:tcPr>
            <w:tcW w:type="dxa" w:w="54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Remaining Budget A Total</w:t>
            </w:r>
          </w:p>
        </w:tc>
        <w:tc>
          <w:tcPr>
            <w:tcW w:type="dxa" w:w="144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~32 hrs</w:t>
            </w:r>
          </w:p>
        </w:tc>
        <w:tc>
          <w:tcPr>
            <w:tcW w:type="dxa" w:w="252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~$11,200</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4. Budget B Back-Pay Calculation</w:t>
      </w:r>
    </w:p>
    <w:p>
      <w:pPr>
        <w:spacing w:after="100"/>
      </w:pPr>
      <w:r>
        <w:rPr>
          <w:rFonts w:ascii="Arial" w:cs="Arial" w:eastAsia="Arial" w:hAnsi="Arial"/>
          <w:b w:val="false"/>
          <w:bCs w:val="false"/>
          <w:color w:val="1A1A1A"/>
          <w:sz w:val="20"/>
          <w:szCs w:val="20"/>
        </w:rPr>
        <w:t xml:space="preserve">Budget B consulting, onboarding, and platform adaptation work has been underway since March 1, 2026. No signed agreement or payment has been made during this period. Back-pay is calculated at the Priority tier rate ($6,000/month) given the level of active engagement: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Period</w:t>
            </w:r>
          </w:p>
        </w:tc>
        <w:tc>
          <w:tcPr>
            <w:tcW w:type="dxa" w:w="57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Amount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March 2026 (full month)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April 2026 (full month)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$6,000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May 2026 (prorated from May 1 to contract execution)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~$194/day</w:t>
            </w:r>
          </w:p>
        </w:tc>
      </w:tr>
      <w:tr>
        <w:tc>
          <w:tcPr>
            <w:tcW w:type="dxa" w:w="36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Minimum back-pay at signing (if signed before May 31)</w:t>
            </w:r>
          </w:p>
        </w:tc>
        <w:tc>
          <w:tcPr>
            <w:tcW w:type="dxa" w:w="57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$12,000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If signed May 31 (full May)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~$18,000</w:t>
            </w:r>
          </w:p>
        </w:tc>
      </w:tr>
    </w:tbl>
    <w:p>
      <w:pPr>
        <w:spacing w:after="100"/>
      </w:pPr>
    </w:p>
    <w:p>
      <w:pPr>
        <w:spacing w:after="100"/>
      </w:pPr>
      <w:r>
        <w:rPr>
          <w:rFonts w:ascii="Arial" w:cs="Arial" w:eastAsia="Arial" w:hAnsi="Arial"/>
          <w:b/>
          <w:bCs/>
          <w:color w:val="1A1A1A"/>
          <w:sz w:val="20"/>
          <w:szCs w:val="20"/>
        </w:rPr>
        <w:t xml:space="preserve">Back-pay is invoiced at signing alongside the Budget A fixed fee. It is not subject to rate negotiation.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6B7B" w:sz="6"/>
              <w:left w:val="single" w:color="1B6B7B" w:sz="6"/>
              <w:bottom w:val="single" w:color="1B6B7B" w:sz="6"/>
              <w:right w:val="single" w:color="1B6B7B" w:sz="6"/>
            </w:tcBorders>
            <w:shd w:fill="E8F4F7" w:val="clear"/>
            <w:tcMar>
              <w:top w:type="dxa" w:w="160"/>
              <w:left w:type="dxa" w:w="200"/>
              <w:bottom w:type="dxa" w:w="160"/>
              <w:right w:type="dxa" w:w="200"/>
            </w:tcMar>
          </w:tcPr>
          <w:p>
            <w:pPr>
              <w:spacing w:after="60"/>
            </w:pPr>
            <w:r>
              <w:rPr>
                <w:rFonts w:ascii="Arial" w:cs="Arial" w:eastAsia="Arial" w:hAnsi="Arial"/>
                <w:b/>
                <w:bCs/>
                <w:color w:val="1A1A1A"/>
                <w:sz w:val="21"/>
                <w:szCs w:val="21"/>
              </w:rPr>
              <w:t xml:space="preserve">Combined Invoice at Signing (Priority tier, signed before May 31)</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Budget A fixed fee:  $50,000</w:t>
            </w:r>
          </w:p>
          <w:p>
            <w:pPr>
              <w:spacing w:after="60"/>
            </w:pPr>
            <w:r>
              <w:rPr>
                <w:rFonts w:ascii="Arial" w:cs="Arial" w:eastAsia="Arial" w:hAnsi="Arial"/>
                <w:b w:val="false"/>
                <w:bCs w:val="false"/>
                <w:color w:val="1A1A1A"/>
                <w:sz w:val="19"/>
                <w:szCs w:val="19"/>
              </w:rPr>
              <w:t xml:space="preserve">Budget B back-pay (March + April):  $12,000</w:t>
            </w:r>
          </w:p>
          <w:p>
            <w:pPr>
              <w:spacing w:after="60"/>
            </w:pPr>
            <w:r>
              <w:rPr>
                <w:rFonts w:ascii="Arial" w:cs="Arial" w:eastAsia="Arial" w:hAnsi="Arial"/>
                <w:b w:val="false"/>
                <w:bCs w:val="false"/>
                <w:color w:val="1A1A1A"/>
                <w:sz w:val="19"/>
                <w:szCs w:val="19"/>
              </w:rPr>
              <w:t xml:space="preserve">Budget B back-pay (prorated May):  ~$194 × days elapsed from May 1</w:t>
            </w:r>
          </w:p>
          <w:p>
            <w:pPr>
              <w:spacing w:after="60"/>
            </w:pPr>
            <w:r>
              <w:rPr>
                <w:rFonts w:ascii="Arial" w:cs="Arial" w:eastAsia="Arial" w:hAnsi="Arial"/>
                <w:b w:val="false"/>
                <w:bCs w:val="false"/>
                <w:color w:val="1A1A1A"/>
                <w:sz w:val="19"/>
                <w:szCs w:val="19"/>
              </w:rPr>
              <w:t xml:space="preserve">Budget B first month retainer:  $6,000</w:t>
            </w:r>
          </w:p>
          <w:p>
            <w:pPr>
              <w:spacing w:after="60"/>
            </w:pPr>
            <w:r>
              <w:rPr>
                <w:rFonts w:ascii="Arial" w:cs="Arial" w:eastAsia="Arial" w:hAnsi="Arial"/>
                <w:b/>
                <w:bCs/>
                <w:color w:val="1A1A1A"/>
                <w:sz w:val="21"/>
                <w:szCs w:val="21"/>
              </w:rPr>
              <w:t xml:space="preserve">Minimum Total at Signing:  ~$68,000+</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5. Open Questions — Status</w:t>
      </w:r>
    </w:p>
    <w:p>
      <w:pPr>
        <w:spacing w:after="80" w:before="200"/>
      </w:pPr>
      <w:r>
        <w:rPr>
          <w:rFonts w:ascii="Arial" w:cs="Arial" w:eastAsia="Arial" w:hAnsi="Arial"/>
          <w:b/>
          <w:bCs/>
          <w:color w:val="1A1A1A"/>
          <w:sz w:val="24"/>
          <w:szCs w:val="24"/>
        </w:rPr>
        <w:t xml:space="preserve">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Question</w:t>
            </w:r>
          </w:p>
        </w:tc>
        <w:tc>
          <w:tcPr>
            <w:tcW w:type="dxa" w:w="57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Resolution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August's full name + contractor status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August Kinloch. Currently onboarding to Nordic project. Named at all retainer tiers.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Payment structure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Full $50,000 at signing. Milestone split removed.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Budget B back-pay start 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March 1, 2026.</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Budget B rate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Priority $6,000/mo (anchor). Standard $4,000/mo (fallback if Priority stalls the conversation).</w:t>
            </w:r>
          </w:p>
        </w:tc>
      </w:tr>
    </w:tbl>
    <w:p>
      <w:pPr>
        <w:spacing w:after="100"/>
      </w:pPr>
    </w:p>
    <w:p>
      <w:pPr>
        <w:spacing w:after="80" w:before="200"/>
      </w:pPr>
      <w:r>
        <w:rPr>
          <w:rFonts w:ascii="Arial" w:cs="Arial" w:eastAsia="Arial" w:hAnsi="Arial"/>
          <w:b/>
          <w:bCs/>
          <w:color w:val="1A1A1A"/>
          <w:sz w:val="24"/>
          <w:szCs w:val="24"/>
        </w:rPr>
        <w:t xml:space="preserve">Still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Open Question</w:t>
            </w:r>
          </w:p>
        </w:tc>
        <w:tc>
          <w:tcPr>
            <w:tcW w:type="dxa" w:w="57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Nordic procurement signature path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Who routes to contract execution — Sharon directly? Nordic legal? Nordic finance? Needs confirmation.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Preferred contract format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Addendum to existing MNDA, or standalone SOW + retainer agreement?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Hourly rate validation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Confirm Nordic's expectation matches $350/hr anchor used in rate-card comparisons.</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6. AICS Workflow Gap — Active as of May 14,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Item</w:t>
            </w:r>
          </w:p>
        </w:tc>
        <w:tc>
          <w:tcPr>
            <w:tcW w:type="dxa" w:w="72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Detail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Situation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Lauren Bosio and the Nordic research team are creating AICS (Active Ingredient Claim Substantiation) documents manually and sharing via Google Drive.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What should be happening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Bundle 3 (AICS workflow) is shipped. The platform has the infrastructure to generate AICS documents directly from the database. The DDL, entity helpers, API routes, and UI tabs are all live at nordic.windedvertigo.com.</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Why it's not happening</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No signed contract → no formal onboarding → no workflow transition.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Evidence</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May 14, 2026 meeting between Garrett and Lauren Bosio confirmed: "Team aligned on transitioning the AICS generation process to the new platform." Action item: "Garrett to send updated scope of work and contract."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Classification</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AICS workflow transition onboarding is Budget B scope. It starts the moment the contract is signed.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4F00" w:sz="6"/>
              <w:left w:val="single" w:color="7A4F00" w:sz="6"/>
              <w:bottom w:val="single" w:color="7A4F00" w:sz="6"/>
              <w:right w:val="single" w:color="7A4F00" w:sz="6"/>
            </w:tcBorders>
            <w:shd w:fill="FFF8E6" w:val="clear"/>
            <w:tcMar>
              <w:top w:type="dxa" w:w="160"/>
              <w:left w:type="dxa" w:w="200"/>
              <w:bottom w:type="dxa" w:w="160"/>
              <w:right w:type="dxa" w:w="200"/>
            </w:tcMar>
          </w:tcPr>
          <w:p>
            <w:pPr>
              <w:spacing w:after="60"/>
            </w:pPr>
            <w:r>
              <w:rPr>
                <w:rFonts w:ascii="Arial" w:cs="Arial" w:eastAsia="Arial" w:hAnsi="Arial"/>
                <w:b/>
                <w:bCs/>
                <w:color w:val="1A1A1A"/>
                <w:sz w:val="21"/>
                <w:szCs w:val="21"/>
              </w:rPr>
              <w:t xml:space="preserve">Urgency Case</w:t>
            </w:r>
          </w:p>
          <w:p>
            <w:pPr>
              <w:spacing w:after="60"/>
            </w:pPr>
            <w:r>
              <w:rPr>
                <w:rFonts w:ascii="Arial" w:cs="Arial" w:eastAsia="Arial" w:hAnsi="Arial"/>
                <w:b w:val="false"/>
                <w:bCs w:val="false"/>
                <w:color w:val="1A1A1A"/>
                <w:sz w:val="20"/>
                <w:szCs w:val="20"/>
              </w:rPr>
              <w:t xml:space="preserve"> </w:t>
            </w:r>
          </w:p>
          <w:p>
            <w:pPr>
              <w:spacing w:after="60"/>
            </w:pPr>
            <w:r>
              <w:rPr>
                <w:rFonts w:ascii="Arial" w:cs="Arial" w:eastAsia="Arial" w:hAnsi="Arial"/>
                <w:b w:val="false"/>
                <w:bCs w:val="false"/>
                <w:color w:val="1A1A1A"/>
                <w:sz w:val="19"/>
                <w:szCs w:val="19"/>
              </w:rPr>
              <w:t xml:space="preserve">Every week of delay equals additional manual effort for Lauren's team and accumulated technical debt as AICS documents created outside the platform diverge from the database schema. The transition is a configuration and onboarding step — not a build step. The build is done.</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7. Engagement Timeline — Updated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Date</w:t>
            </w:r>
          </w:p>
        </w:tc>
        <w:tc>
          <w:tcPr>
            <w:tcW w:type="dxa" w:w="7560"/>
            <w:tcBorders>
              <w:top w:val="single" w:color="CCCCCC" w:sz="1"/>
              <w:left w:val="single" w:color="CCCCCC" w:sz="1"/>
              <w:bottom w:val="single" w:color="CCCCCC" w:sz="1"/>
              <w:right w:val="single" w:color="CCCCCC" w:sz="1"/>
            </w:tcBorders>
            <w:shd w:fill="E8F4F7" w:val="clear"/>
            <w:tcMar>
              <w:top w:type="dxa" w:w="80"/>
              <w:left w:type="dxa" w:w="120"/>
              <w:bottom w:type="dxa" w:w="80"/>
              <w:right w:type="dxa" w:w="120"/>
            </w:tcMar>
            <w:vAlign w:val="top"/>
          </w:tcPr>
          <w:p>
            <w:r>
              <w:rPr>
                <w:rFonts w:ascii="Arial" w:cs="Arial" w:eastAsia="Arial" w:hAnsi="Arial"/>
                <w:b/>
                <w:bCs/>
                <w:color w:val="1A1A1A"/>
                <w:sz w:val="20"/>
                <w:szCs w:val="20"/>
              </w:rPr>
              <w:t xml:space="preserve">Event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Early 2025</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Initial engagement. Scope estimate $5,000–$6,000.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Feb 27, 2026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SQR-RCT Platform proposal delivered.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March 1, 2026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Budget B back-pay clock starts. Consulting, adaptation, and stakeholder alignment work begins.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Mar–Apr 2026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PCS Database Phase 2 proposal delivered. Retainer structure introduced.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Apr 13–14, 2026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Meeting with Sharon Matheny. SOW signed. Budget A cap = $50,000.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Apr 16, 2026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Lauren Bosio joins engagement. PCS Gap Analysis produced. Schema gaps identified.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Apr 17, 2026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Sharon introduces RoB 2 + Auto-PCS Generator requirements. RoB 2 revised to layer on SQR-RCT. Auto-PCS Generator deferred to 2027.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Apr 19, 2026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Multi-Profile Data Architecture document produced.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Apr 22, 2026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Lauren shares standardisations of substantiation data. Four more schema items identified for 2027. Rate-card value now ~$72,800.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May 14, 2026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1A1A1A"/>
                <w:sz w:val="20"/>
                <w:szCs w:val="20"/>
              </w:rPr>
              <w:t xml:space="preserve">Platform demo with Lauren Bosio. Team aligned on AICS workflow transition to platform. Action items issued: send updated contract, contact Sharon.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May 15, 2026</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1A1A1A"/>
                <w:sz w:val="20"/>
                <w:szCs w:val="20"/>
              </w:rPr>
              <w:t xml:space="preserve">This document (v3). Contract-ready.</w:t>
            </w:r>
          </w:p>
        </w:tc>
      </w:tr>
    </w:tbl>
    <w:p>
      <w:pPr>
        <w:spacing w:after="160"/>
      </w:pPr>
    </w:p>
    <w:p>
      <w:pPr>
        <w:pBdr>
          <w:bottom w:val="single" w:color="1B6B7B" w:sz="4" w:space="4"/>
        </w:pBdr>
        <w:spacing w:after="120" w:before="280"/>
      </w:pPr>
      <w:r>
        <w:rPr>
          <w:rFonts w:ascii="Arial" w:cs="Arial" w:eastAsia="Arial" w:hAnsi="Arial"/>
          <w:b/>
          <w:bCs/>
          <w:color w:val="1B6B7B"/>
          <w:sz w:val="28"/>
          <w:szCs w:val="28"/>
        </w:rPr>
        <w:t xml:space="preserve">8. Audit Trail</w:t>
      </w:r>
    </w:p>
    <w:p>
      <w:pPr>
        <w:spacing w:after="100"/>
      </w:pPr>
      <w:r>
        <w:rPr>
          <w:rFonts w:ascii="Arial" w:cs="Arial" w:eastAsia="Arial" w:hAnsi="Arial"/>
          <w:b w:val="false"/>
          <w:bCs w:val="false"/>
          <w:color w:val="1A1A1A"/>
          <w:sz w:val="20"/>
          <w:szCs w:val="20"/>
        </w:rPr>
        <w:t xml:space="preserve">This document supersedes:</w:t>
      </w:r>
    </w:p>
    <w:p>
      <w:pPr>
        <w:pStyle w:val="ListParagraph"/>
        <w:numPr>
          <w:ilvl w:val="0"/>
          <w:numId w:val="2"/>
        </w:numPr>
        <w:spacing w:after="60"/>
      </w:pPr>
      <w:r>
        <w:rPr>
          <w:rFonts w:ascii="Arial" w:cs="Arial" w:eastAsia="Arial" w:hAnsi="Arial"/>
          <w:color w:val="1A1A1A"/>
          <w:sz w:val="20"/>
          <w:szCs w:val="20"/>
        </w:rPr>
        <w:t xml:space="preserve">Nordic — Scope Reconciliation 2026-04-30 (Google Doc, ID: 1CJudZ69vh0MWq3KLuCHZNDnn8ZtN6RtkLBXC9N6vG-g)</w:t>
      </w:r>
    </w:p>
    <w:p>
      <w:pPr>
        <w:pStyle w:val="ListParagraph"/>
        <w:numPr>
          <w:ilvl w:val="0"/>
          <w:numId w:val="2"/>
        </w:numPr>
        <w:spacing w:after="60"/>
      </w:pPr>
      <w:r>
        <w:rPr>
          <w:rFonts w:ascii="Arial" w:cs="Arial" w:eastAsia="Arial" w:hAnsi="Arial"/>
          <w:color w:val="1A1A1A"/>
          <w:sz w:val="20"/>
          <w:szCs w:val="20"/>
        </w:rPr>
        <w:t xml:space="preserve">Nordic — Scope Reconciliation 2026-04-30.docx (ID: 1E-9ITh6ymAdgCZzGvkvZzLjnXJrdHSFB)</w:t>
      </w:r>
    </w:p>
    <w:p>
      <w:pPr>
        <w:pStyle w:val="ListParagraph"/>
        <w:numPr>
          <w:ilvl w:val="0"/>
          <w:numId w:val="2"/>
        </w:numPr>
        <w:spacing w:after="60"/>
      </w:pPr>
      <w:r>
        <w:rPr>
          <w:rFonts w:ascii="Arial" w:cs="Arial" w:eastAsia="Arial" w:hAnsi="Arial"/>
          <w:color w:val="1A1A1A"/>
          <w:sz w:val="20"/>
          <w:szCs w:val="20"/>
        </w:rPr>
        <w:t xml:space="preserve">260503_Scope Reconciliation.docx (ID: 1WiQy7DeXj0az7HZCNSQsPN6axJiN-9LW)</w:t>
      </w:r>
    </w:p>
    <w:p>
      <w:pPr>
        <w:spacing w:after="100"/>
      </w:pPr>
    </w:p>
    <w:p>
      <w:pPr>
        <w:spacing w:after="100"/>
      </w:pPr>
      <w:r>
        <w:rPr>
          <w:rFonts w:ascii="Arial" w:cs="Arial" w:eastAsia="Arial" w:hAnsi="Arial"/>
          <w:b w:val="false"/>
          <w:bCs w:val="false"/>
          <w:color w:val="1A1A1A"/>
          <w:sz w:val="20"/>
          <w:szCs w:val="20"/>
        </w:rPr>
        <w:t xml:space="preserve">This document is regenerated when:</w:t>
      </w:r>
    </w:p>
    <w:p>
      <w:pPr>
        <w:pStyle w:val="ListParagraph"/>
        <w:numPr>
          <w:ilvl w:val="0"/>
          <w:numId w:val="2"/>
        </w:numPr>
        <w:spacing w:after="60"/>
      </w:pPr>
      <w:r>
        <w:rPr>
          <w:rFonts w:ascii="Arial" w:cs="Arial" w:eastAsia="Arial" w:hAnsi="Arial"/>
          <w:color w:val="1A1A1A"/>
          <w:sz w:val="20"/>
          <w:szCs w:val="20"/>
        </w:rPr>
        <w:t xml:space="preserve">A new Nordic-touching wave ships (update Section 2)</w:t>
      </w:r>
    </w:p>
    <w:p>
      <w:pPr>
        <w:pStyle w:val="ListParagraph"/>
        <w:numPr>
          <w:ilvl w:val="0"/>
          <w:numId w:val="2"/>
        </w:numPr>
        <w:spacing w:after="60"/>
      </w:pPr>
      <w:r>
        <w:rPr>
          <w:rFonts w:ascii="Arial" w:cs="Arial" w:eastAsia="Arial" w:hAnsi="Arial"/>
          <w:color w:val="1A1A1A"/>
          <w:sz w:val="20"/>
          <w:szCs w:val="20"/>
        </w:rPr>
        <w:t xml:space="preserve">The hourly rate anchor changes (re-cost everything)</w:t>
      </w:r>
    </w:p>
    <w:p>
      <w:pPr>
        <w:pStyle w:val="ListParagraph"/>
        <w:numPr>
          <w:ilvl w:val="0"/>
          <w:numId w:val="2"/>
        </w:numPr>
        <w:spacing w:after="60"/>
      </w:pPr>
      <w:r>
        <w:rPr>
          <w:rFonts w:ascii="Arial" w:cs="Arial" w:eastAsia="Arial" w:hAnsi="Arial"/>
          <w:color w:val="1A1A1A"/>
          <w:sz w:val="20"/>
          <w:szCs w:val="20"/>
        </w:rPr>
        <w:t xml:space="preserve">Back-pay calculation date advances past month-end (update Section 4)</w:t>
      </w:r>
    </w:p>
    <w:p>
      <w:pPr>
        <w:pStyle w:val="ListParagraph"/>
        <w:numPr>
          <w:ilvl w:val="0"/>
          <w:numId w:val="2"/>
        </w:numPr>
        <w:spacing w:after="60"/>
      </w:pPr>
      <w:r>
        <w:rPr>
          <w:rFonts w:ascii="Arial" w:cs="Arial" w:eastAsia="Arial" w:hAnsi="Arial"/>
          <w:color w:val="1A1A1A"/>
          <w:sz w:val="20"/>
          <w:szCs w:val="20"/>
        </w:rPr>
        <w:t xml:space="preserve">Nordic challenges a Budget A vs. B classification (update Section 2 per row)</w:t>
      </w:r>
    </w:p>
    <w:p>
      <w:pPr>
        <w:spacing w:after="100"/>
      </w:pPr>
    </w:p>
    <w:p>
      <w:pPr>
        <w:spacing w:after="100"/>
      </w:pPr>
      <w:r>
        <w:rPr>
          <w:rFonts w:ascii="Arial" w:cs="Arial" w:eastAsia="Arial" w:hAnsi="Arial"/>
          <w:b w:val="false"/>
          <w:bCs w:val="false"/>
          <w:color w:val="1A1A1A"/>
          <w:sz w:val="20"/>
          <w:szCs w:val="20"/>
        </w:rPr>
        <w:t xml:space="preserve">Source-of-truth files for hour estimates:</w:t>
      </w:r>
    </w:p>
    <w:p>
      <w:pPr>
        <w:pStyle w:val="ListParagraph"/>
        <w:numPr>
          <w:ilvl w:val="0"/>
          <w:numId w:val="2"/>
        </w:numPr>
        <w:spacing w:after="60"/>
      </w:pPr>
      <w:r>
        <w:rPr>
          <w:rFonts w:ascii="Arial" w:cs="Arial" w:eastAsia="Arial" w:hAnsi="Arial"/>
          <w:color w:val="1A1A1A"/>
          <w:sz w:val="20"/>
          <w:szCs w:val="20"/>
        </w:rPr>
        <w:t xml:space="preserve">docs/plans/wave-*.md — official hour anchors per wave</w:t>
      </w:r>
    </w:p>
    <w:p>
      <w:pPr>
        <w:pStyle w:val="ListParagraph"/>
        <w:numPr>
          <w:ilvl w:val="0"/>
          <w:numId w:val="2"/>
        </w:numPr>
        <w:spacing w:after="60"/>
      </w:pPr>
      <w:r>
        <w:rPr>
          <w:rFonts w:ascii="Arial" w:cs="Arial" w:eastAsia="Arial" w:hAnsi="Arial"/>
          <w:color w:val="1A1A1A"/>
          <w:sz w:val="20"/>
          <w:szCs w:val="20"/>
        </w:rPr>
        <w:t xml:space="preserve">docs/runbooks/wave-*.md — completion markers</w:t>
      </w:r>
    </w:p>
    <w:p>
      <w:pPr>
        <w:pStyle w:val="ListParagraph"/>
        <w:numPr>
          <w:ilvl w:val="0"/>
          <w:numId w:val="2"/>
        </w:numPr>
        <w:spacing w:after="60"/>
      </w:pPr>
      <w:r>
        <w:rPr>
          <w:rFonts w:ascii="Arial" w:cs="Arial" w:eastAsia="Arial" w:hAnsi="Arial"/>
          <w:color w:val="1A1A1A"/>
          <w:sz w:val="20"/>
          <w:szCs w:val="20"/>
        </w:rPr>
        <w:t xml:space="preserve">git log --since="2026-01-01" --oneline apps/nordic-sqr-rct/ — commit volume cross-check</w:t>
      </w:r>
    </w:p>
    <w:p>
      <w:pPr>
        <w:spacing w:after="200"/>
      </w:pPr>
    </w:p>
    <w:p>
      <w:pPr>
        <w:spacing w:after="80" w:before="200"/>
        <w:jc w:val="center"/>
      </w:pPr>
      <w:r>
        <w:rPr>
          <w:rFonts w:ascii="Arial" w:cs="Arial" w:eastAsia="Arial" w:hAnsi="Arial"/>
          <w:color w:val="555555"/>
          <w:sz w:val="20"/>
          <w:szCs w:val="20"/>
        </w:rPr>
        <w:t xml:space="preserve">— End of Scope Reconciliation v3 —</w:t>
      </w:r>
    </w:p>
    <w:p>
      <w:pPr>
        <w:spacing w:after="60"/>
        <w:jc w:val="center"/>
      </w:pPr>
      <w:r>
        <w:rPr>
          <w:rFonts w:ascii="Arial" w:cs="Arial" w:eastAsia="Arial" w:hAnsi="Arial"/>
          <w:color w:val="555555"/>
          <w:sz w:val="18"/>
          <w:szCs w:val="18"/>
        </w:rPr>
        <w:t xml:space="preserve">Prepared by Garrett Jaeger, winded.vertigo LLC  ·  May 2026</w:t>
      </w:r>
    </w:p>
    <w:p>
      <w:pPr>
        <w:jc w:val="center"/>
      </w:pPr>
      <w:r>
        <w:rPr>
          <w:rFonts w:ascii="Arial" w:cs="Arial" w:eastAsia="Arial" w:hAnsi="Arial"/>
          <w:color w:val="1B6B7B"/>
          <w:sz w:val="18"/>
          <w:szCs w:val="18"/>
        </w:rPr>
        <w:t xml:space="preserve">garrett@windedvertigo.com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7B" w:sz="4"/>
      </w:pBdr>
      <w:tabs>
        <w:tab w:val="right" w:pos="9026"/>
      </w:tabs>
      <w:spacing w:before="80"/>
    </w:pPr>
    <w:r>
      <w:rPr>
        <w:rFonts w:ascii="Arial" w:cs="Arial" w:eastAsia="Arial" w:hAnsi="Arial"/>
        <w:color w:val="555555"/>
        <w:sz w:val="16"/>
        <w:szCs w:val="16"/>
      </w:rPr>
      <w:t xml:space="preserve">Confidential  ·  May 2026</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7B" w:sz="4"/>
      </w:pBdr>
      <w:tabs>
        <w:tab w:val="right" w:pos="9026"/>
      </w:tabs>
      <w:spacing w:after="80"/>
    </w:pPr>
    <w:r>
      <w:rPr>
        <w:rFonts w:ascii="Arial" w:cs="Arial" w:eastAsia="Arial" w:hAnsi="Arial"/>
        <w:b/>
        <w:bCs/>
        <w:color w:val="1B6B7B"/>
        <w:sz w:val="18"/>
        <w:szCs w:val="18"/>
      </w:rPr>
      <w:t xml:space="preserve">Nordic Naturals — Scope Reconciliation v3</w:t>
    </w:r>
    <w:r>
      <w:rPr>
        <w:rFonts w:ascii="Arial" w:cs="Arial" w:eastAsia="Arial" w:hAnsi="Arial"/>
        <w:color w:val="555555"/>
        <w:sz w:val="18"/>
        <w:szCs w:val="18"/>
      </w:rPr>
      <w:t xml:space="preserve">	winded.vertigo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6B7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2026-05-15T14:54:15.436Z</dcterms:created>
  <dcterms:modified xsi:type="dcterms:W3CDTF">2026-05-15T14:54:15.437Z</dcterms:modified>
</cp:coreProperties>
</file>

<file path=docProps/custom.xml><?xml version="1.0" encoding="utf-8"?>
<Properties xmlns="http://schemas.openxmlformats.org/officeDocument/2006/custom-properties" xmlns:vt="http://schemas.openxmlformats.org/officeDocument/2006/docPropsVTypes"/>
</file>