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600"/>
      </w:pPr>
    </w:p>
    <w:p>
      <w:pPr>
        <w:spacing w:after="80"/>
        <w:jc w:val="center"/>
      </w:pPr>
      <w:r>
        <w:rPr>
          <w:rFonts w:ascii="Arial" w:cs="Arial" w:eastAsia="Arial" w:hAnsi="Arial"/>
          <w:b/>
          <w:bCs/>
          <w:caps/>
          <w:color w:val="C4962C"/>
          <w:spacing w:val="200"/>
          <w:sz w:val="20"/>
          <w:szCs w:val="20"/>
        </w:rPr>
        <w:t xml:space="preserve">PROJECT PROPOSAL &amp; SERVICE AGREEMENT</w:t>
      </w:r>
    </w:p>
    <w:p>
      <w:pPr>
        <w:spacing w:after="80"/>
      </w:pPr>
    </w:p>
    <w:p>
      <w:pPr>
        <w:spacing w:after="200"/>
        <w:jc w:val="center"/>
      </w:pPr>
      <w:r>
        <w:rPr>
          <w:rFonts w:ascii="Arial" w:cs="Arial" w:eastAsia="Arial" w:hAnsi="Arial"/>
          <w:b/>
          <w:bCs/>
          <w:color w:val="024A87"/>
          <w:sz w:val="56"/>
          <w:szCs w:val="56"/>
        </w:rPr>
        <w:t xml:space="preserve">SQR-RCT Platform</w:t>
      </w:r>
    </w:p>
    <w:p>
      <w:pPr>
        <w:spacing w:after="120"/>
        <w:jc w:val="center"/>
      </w:pPr>
      <w:r>
        <w:rPr>
          <w:rFonts w:ascii="Arial" w:cs="Arial" w:eastAsia="Arial" w:hAnsi="Arial"/>
          <w:color w:val="666666"/>
          <w:sz w:val="24"/>
          <w:szCs w:val="24"/>
        </w:rPr>
        <w:t xml:space="preserve">Systematic Quality Review of Randomized Controlled Trials</w:t>
      </w:r>
    </w:p>
    <w:p>
      <w:pPr>
        <w:spacing w:after="200"/>
      </w:pPr>
    </w:p>
    <w:p>
      <w:pPr>
        <w:jc w:val="center"/>
      </w:pPr>
      <w:r>
        <w:rPr>
          <w:rFonts w:ascii="Arial" w:cs="Arial" w:eastAsia="Arial" w:hAnsi="Arial"/>
          <w:color w:val="1A1A1A"/>
          <w:sz w:val="24"/>
          <w:szCs w:val="24"/>
        </w:rPr>
        <w:t xml:space="preserve">Prepared for Nordic Naturals</w:t>
      </w:r>
    </w:p>
    <w:p>
      <w:pPr>
        <w:spacing w:after="80"/>
        <w:jc w:val="center"/>
      </w:pPr>
      <w:r>
        <w:rPr>
          <w:rFonts w:ascii="Arial" w:cs="Arial" w:eastAsia="Arial" w:hAnsi="Arial"/>
          <w:color w:val="666666"/>
          <w:sz w:val="22"/>
          <w:szCs w:val="22"/>
        </w:rPr>
        <w:t xml:space="preserve">Prepared by Garrett Jaeger  |  winded.vertigo</w:t>
      </w:r>
    </w:p>
    <w:p>
      <w:pPr>
        <w:jc w:val="center"/>
      </w:pPr>
      <w:r>
        <w:rPr>
          <w:rFonts w:ascii="Arial" w:cs="Arial" w:eastAsia="Arial" w:hAnsi="Arial"/>
          <w:color w:val="666666"/>
          <w:sz w:val="22"/>
          <w:szCs w:val="22"/>
        </w:rPr>
        <w:t xml:space="preserve">February 2026</w:t>
      </w:r>
    </w:p>
    <w:p>
      <w:pPr>
        <w:spacing w:after="600"/>
      </w:pPr>
    </w:p>
    <w:p>
      <w:pPr>
        <w:spacing w:after="600"/>
      </w:pPr>
    </w:p>
    <w:p>
      <w:pPr>
        <w:jc w:val="center"/>
      </w:pPr>
      <w:r>
        <w:rPr>
          <w:rFonts w:ascii="Arial" w:cs="Arial" w:eastAsia="Arial" w:hAnsi="Arial"/>
          <w:b/>
          <w:bCs/>
          <w:caps/>
          <w:color w:val="C4962C"/>
          <w:spacing w:val="3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24A87"/>
          <w:sz w:val="36"/>
          <w:szCs w:val="36"/>
        </w:rPr>
        <w:t xml:space="preserve">Project Context</w:t>
      </w:r>
    </w:p>
    <w:p>
      <w:pPr>
        <w:spacing w:after="160" w:line="276"/>
      </w:pPr>
      <w:r>
        <w:rPr>
          <w:rFonts w:ascii="Arial" w:cs="Arial" w:eastAsia="Arial" w:hAnsi="Arial"/>
          <w:color w:val="1A1A1A"/>
          <w:sz w:val="22"/>
          <w:szCs w:val="22"/>
        </w:rPr>
        <w:t xml:space="preserve">In April–May 2025, winded.vertigo proposed four database options for the RCT Study Quality Review project, ranging from a Google Docs workflow ($5,175) to a Qualtrics-powered solution ($6,382). These proposals covered a rubric template, basic data entry, and spreadsheet-based analytics.</w:t>
      </w:r>
    </w:p>
    <w:p>
      <w:pPr>
        <w:spacing w:after="160" w:line="276"/>
      </w:pPr>
      <w:r>
        <w:rPr>
          <w:rFonts w:ascii="Arial" w:cs="Arial" w:eastAsia="Arial" w:hAnsi="Arial"/>
          <w:color w:val="1A1A1A"/>
          <w:sz w:val="22"/>
          <w:szCs w:val="22"/>
        </w:rPr>
        <w:t xml:space="preserve">Over the following months, the project evolved substantially in both scope and sophistication. What was delivered goes well beyond the original proposals:</w:t>
      </w:r>
    </w:p>
    <w:p>
      <w:pPr>
        <w:pStyle w:val="ListParagraph"/>
        <w:numPr>
          <w:ilvl w:val="0"/>
          <w:numId w:val="2"/>
        </w:numPr>
        <w:spacing w:after="80" w:line="276"/>
      </w:pPr>
      <w:r>
        <w:rPr>
          <w:rFonts w:ascii="Arial" w:cs="Arial" w:eastAsia="Arial" w:hAnsi="Arial"/>
          <w:b/>
          <w:bCs/>
          <w:color w:val="1A1A1A"/>
          <w:sz w:val="22"/>
          <w:szCs w:val="22"/>
        </w:rPr>
        <w:t xml:space="preserve">Validation study </w:t>
      </w:r>
      <w:r>
        <w:rPr>
          <w:rFonts w:ascii="Arial" w:cs="Arial" w:eastAsia="Arial" w:hAnsi="Arial"/>
          <w:color w:val="1A1A1A"/>
          <w:sz w:val="22"/>
          <w:szCs w:val="22"/>
        </w:rPr>
        <w:t xml:space="preserve">— A 22,000+ word peer-quality research report synthesizing five established quality frameworks (Cochrane RoB 2, CONSORT, JBI, AND-EAL, LEGEND), with multi-method inter-rater reliability analysis, AI-human convergent validity testing, and rubric revision recommendations.</w:t>
      </w:r>
    </w:p>
    <w:p>
      <w:pPr>
        <w:pStyle w:val="ListParagraph"/>
        <w:numPr>
          <w:ilvl w:val="0"/>
          <w:numId w:val="2"/>
        </w:numPr>
        <w:spacing w:after="80" w:line="276"/>
      </w:pPr>
      <w:r>
        <w:rPr>
          <w:rFonts w:ascii="Arial" w:cs="Arial" w:eastAsia="Arial" w:hAnsi="Arial"/>
          <w:b/>
          <w:bCs/>
          <w:color w:val="1A1A1A"/>
          <w:sz w:val="22"/>
          <w:szCs w:val="22"/>
        </w:rPr>
        <w:t xml:space="preserve">Custom web platform </w:t>
      </w:r>
      <w:r>
        <w:rPr>
          <w:rFonts w:ascii="Arial" w:cs="Arial" w:eastAsia="Arial" w:hAnsi="Arial"/>
          <w:color w:val="1A1A1A"/>
          <w:sz w:val="22"/>
          <w:szCs w:val="22"/>
        </w:rPr>
        <w:t xml:space="preserve">— A branded, full-stack Next.js application (8,742 lines of code) replacing all SaaS dependencies, with AI integration, statistical analytics, community features, and data export capabilities.</w:t>
      </w:r>
    </w:p>
    <w:p>
      <w:pPr>
        <w:pStyle w:val="ListParagraph"/>
        <w:numPr>
          <w:ilvl w:val="0"/>
          <w:numId w:val="2"/>
        </w:numPr>
        <w:spacing w:after="80" w:line="276"/>
      </w:pPr>
      <w:r>
        <w:rPr>
          <w:rFonts w:ascii="Arial" w:cs="Arial" w:eastAsia="Arial" w:hAnsi="Arial"/>
          <w:b/>
          <w:bCs/>
          <w:color w:val="1A1A1A"/>
          <w:sz w:val="22"/>
          <w:szCs w:val="22"/>
        </w:rPr>
        <w:t xml:space="preserve">Research methodology design </w:t>
      </w:r>
      <w:r>
        <w:rPr>
          <w:rFonts w:ascii="Arial" w:cs="Arial" w:eastAsia="Arial" w:hAnsi="Arial"/>
          <w:color w:val="1A1A1A"/>
          <w:sz w:val="22"/>
          <w:szCs w:val="22"/>
        </w:rPr>
        <w:t xml:space="preserve">— An 11-criterion rubric validated across 10 studies with 44 independent human assessments and 10 AI assessments.</w:t>
      </w:r>
    </w:p>
    <w:p>
      <w:pPr>
        <w:pStyle w:val="ListParagraph"/>
        <w:numPr>
          <w:ilvl w:val="0"/>
          <w:numId w:val="2"/>
        </w:numPr>
        <w:spacing w:after="80" w:line="276"/>
      </w:pPr>
      <w:r>
        <w:rPr>
          <w:rFonts w:ascii="Arial" w:cs="Arial" w:eastAsia="Arial" w:hAnsi="Arial"/>
          <w:b/>
          <w:bCs/>
          <w:color w:val="1A1A1A"/>
          <w:sz w:val="22"/>
          <w:szCs w:val="22"/>
        </w:rPr>
        <w:t xml:space="preserve">Ongoing R&amp;D iteration </w:t>
      </w:r>
      <w:r>
        <w:rPr>
          <w:rFonts w:ascii="Arial" w:cs="Arial" w:eastAsia="Arial" w:hAnsi="Arial"/>
          <w:color w:val="1A1A1A"/>
          <w:sz w:val="22"/>
          <w:szCs w:val="22"/>
        </w:rPr>
        <w:t xml:space="preserve">— Weeks of exploration across Qualtrics, Notion, Fillout, and Zite before the strategic decision to build custom, eliminating long-term subscription costs for Nordic Naturals.</w:t>
      </w:r>
    </w:p>
    <w:p>
      <w:pPr>
        <w:spacing w:after="100"/>
      </w:pPr>
    </w:p>
    <w:p>
      <w:pPr>
        <w:spacing w:after="160" w:line="276"/>
      </w:pPr>
      <w:r>
        <w:rPr>
          <w:rFonts w:ascii="Arial" w:cs="Arial" w:eastAsia="Arial" w:hAnsi="Arial"/>
          <w:color w:val="1A1A1A"/>
          <w:sz w:val="22"/>
          <w:szCs w:val="22"/>
        </w:rPr>
        <w:t xml:space="preserve">This proposal reflects the full scope of what has been delivered and provides flexible pricing options for Nordic Naturals to choose the level of platform capability that best fits your needs.</w:t>
      </w:r>
    </w:p>
    <w:p>
      <w:pPr>
        <w:spacing w:after="200"/>
      </w:pPr>
    </w:p>
    <w:p>
      <w:pPr>
        <w:pStyle w:val="Heading1"/>
        <w:spacing w:before="360" w:after="200"/>
      </w:pPr>
      <w:r>
        <w:rPr>
          <w:rFonts w:ascii="Arial" w:cs="Arial" w:eastAsia="Arial" w:hAnsi="Arial"/>
          <w:b/>
          <w:bCs/>
          <w:color w:val="024A87"/>
          <w:sz w:val="36"/>
          <w:szCs w:val="36"/>
        </w:rPr>
        <w:t xml:space="preserve">Market Context</w:t>
      </w:r>
    </w:p>
    <w:p>
      <w:pPr>
        <w:spacing w:after="160" w:line="276"/>
      </w:pPr>
      <w:r>
        <w:rPr>
          <w:rFonts w:ascii="Arial" w:cs="Arial" w:eastAsia="Arial" w:hAnsi="Arial"/>
          <w:color w:val="1A1A1A"/>
          <w:sz w:val="22"/>
          <w:szCs w:val="22"/>
        </w:rPr>
        <w:t xml:space="preserve">For transparency, here is what comparable work is priced at in the current market. This is not what this proposal charges — it’s context for the value being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436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Agency Rate</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 SaaS platform (Next.js, AI, analytics)</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$50,000–$150,000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Validation study / research report (22,000 words)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$15,000–$30,000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Research methodology consulting (PhD-level)</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$150–$250/hour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Senior full-stack developer (U.S.)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$100–$150/hour</w:t>
            </w:r>
          </w:p>
        </w:tc>
      </w:tr>
      <w:tr>
        <w:tc>
          <w:tcPr>
            <w:tcW w:type="dxa" w:w="50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vAlign w:val="center"/>
          </w:tcPr>
          <w:p>
            <w:pPr>
              <w:jc w:val="left"/>
            </w:pPr>
            <w:r>
              <w:rPr>
                <w:rFonts w:ascii="Arial" w:cs="Arial" w:eastAsia="Arial" w:hAnsi="Arial"/>
                <w:b/>
                <w:bCs/>
                <w:color w:val="024A87"/>
                <w:sz w:val="20"/>
                <w:szCs w:val="20"/>
              </w:rPr>
              <w:t xml:space="preserve">Estimated full replacement cost</w:t>
            </w:r>
          </w:p>
        </w:tc>
        <w:tc>
          <w:tcPr>
            <w:tcW w:type="dxa" w:w="436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vAlign w:val="center"/>
          </w:tcPr>
          <w:p>
            <w:pPr>
              <w:jc w:val="right"/>
            </w:pPr>
            <w:r>
              <w:rPr>
                <w:rFonts w:ascii="Arial" w:cs="Arial" w:eastAsia="Arial" w:hAnsi="Arial"/>
                <w:b/>
                <w:bCs/>
                <w:color w:val="024A87"/>
                <w:sz w:val="20"/>
                <w:szCs w:val="20"/>
              </w:rPr>
              <w:t xml:space="preserve">$85,000–$130,000</w:t>
            </w:r>
          </w:p>
        </w:tc>
      </w:tr>
    </w:tbl>
    <w:p>
      <w:pPr>
        <w:spacing w:after="100"/>
      </w:pPr>
    </w:p>
    <w:p>
      <w:pPr>
        <w:spacing w:after="160" w:line="276"/>
      </w:pPr>
      <w:r>
        <w:rPr>
          <w:rFonts w:ascii="Arial" w:cs="Arial" w:eastAsia="Arial" w:hAnsi="Arial"/>
          <w:b/>
          <w:bCs/>
          <w:color w:val="1A1A1A"/>
          <w:sz w:val="22"/>
          <w:szCs w:val="22"/>
        </w:rPr>
        <w:t xml:space="preserve">This proposal does not charge agency rates. </w:t>
      </w:r>
      <w:r>
        <w:rPr>
          <w:rFonts w:ascii="Arial" w:cs="Arial" w:eastAsia="Arial" w:hAnsi="Arial"/>
          <w:color w:val="1A1A1A"/>
          <w:sz w:val="22"/>
          <w:szCs w:val="22"/>
        </w:rPr>
        <w:t xml:space="preserve">I invested in this relationship because I believe in the project and want to continue building with Nordic Naturals. The pricing below reflects that.</w:t>
      </w:r>
    </w:p>
    <w:p>
      <w:pPr>
        <w:spacing w:after="200"/>
      </w:pPr>
    </w:p>
    <w:p>
      <w:pPr>
        <w:pStyle w:val="Heading1"/>
        <w:spacing w:before="360" w:after="200"/>
      </w:pPr>
      <w:r>
        <w:rPr>
          <w:rFonts w:ascii="Arial" w:cs="Arial" w:eastAsia="Arial" w:hAnsi="Arial"/>
          <w:b/>
          <w:bCs/>
          <w:color w:val="024A87"/>
          <w:sz w:val="36"/>
          <w:szCs w:val="36"/>
        </w:rPr>
        <w:t xml:space="preserve">Platform Tiers</w:t>
      </w:r>
    </w:p>
    <w:p>
      <w:pPr>
        <w:spacing w:after="160" w:line="276"/>
      </w:pPr>
      <w:r>
        <w:rPr>
          <w:rFonts w:ascii="Arial" w:cs="Arial" w:eastAsia="Arial" w:hAnsi="Arial"/>
          <w:color w:val="1A1A1A"/>
          <w:sz w:val="22"/>
          <w:szCs w:val="22"/>
        </w:rPr>
        <w:t xml:space="preserve">The SQR-RCT Platform can be configured at three levels. The Core tier covers the original project scope. Enhanced and Full tiers include the additional capabilities developed over the course of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7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w:t>
            </w:r>
          </w:p>
        </w:tc>
        <w:tc>
          <w:tcPr>
            <w:tcW w:type="dxa" w:w="17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Enhanced</w:t>
            </w:r>
          </w:p>
        </w:tc>
        <w:tc>
          <w:tcPr>
            <w:tcW w:type="dxa" w:w="172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Rubric scoring interface (11 questions)</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Study intake form (30+ fields, auto-save)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Notion database integration (3 databases)</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Reviewer login &amp; authentication</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Basic IRR analytics (Fleiss’/Cohen’s Kappa)</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CSV data export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Dashboard with article queue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Article review automation (1st/2nd/3rd slots)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dashboard &amp; reviewer management</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Reviewer-level stats &amp; bias detection</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Quality distribution charts (histogram, pie, bar)</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PDF analytics report export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Self-service reviewer profiles</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Reviewer (single + batch auto-scoring)</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Expert Network / Community of Practice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Credibility toolkit (social templates, email)</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 assets (SVG badge, PDF certificate)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Branded landing page with registration</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BBBBBB"/>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w:t>
            </w:r>
          </w:p>
        </w:tc>
      </w:tr>
    </w:tbl>
    <w:p>
      <w:pPr>
        <w:spacing w:after="300"/>
      </w:pPr>
    </w:p>
    <w:p>
      <w:pPr>
        <w:pStyle w:val="Heading1"/>
        <w:spacing w:before="360" w:after="200"/>
      </w:pPr>
      <w:r>
        <w:rPr>
          <w:rFonts w:ascii="Arial" w:cs="Arial" w:eastAsia="Arial" w:hAnsi="Arial"/>
          <w:b/>
          <w:bCs/>
          <w:color w:val="024A87"/>
          <w:sz w:val="36"/>
          <w:szCs w:val="36"/>
        </w:rPr>
        <w:t xml:space="preserve">Proposed Pricing</w:t>
      </w:r>
    </w:p>
    <w:p>
      <w:pPr>
        <w:pStyle w:val="Heading2"/>
        <w:spacing w:before="280" w:after="160"/>
      </w:pPr>
      <w:r>
        <w:rPr>
          <w:rFonts w:ascii="Arial" w:cs="Arial" w:eastAsia="Arial" w:hAnsi="Arial"/>
          <w:b/>
          <w:bCs/>
          <w:color w:val="024A87"/>
          <w:sz w:val="28"/>
          <w:szCs w:val="28"/>
        </w:rPr>
        <w:t xml:space="preserve">Deliverable 1: Validation Study Report</w:t>
      </w:r>
    </w:p>
    <w:p>
      <w:pPr>
        <w:spacing w:after="160" w:line="276"/>
      </w:pPr>
      <w:r>
        <w:rPr>
          <w:rFonts w:ascii="Arial" w:cs="Arial" w:eastAsia="Arial" w:hAnsi="Arial"/>
          <w:color w:val="1A1A1A"/>
          <w:sz w:val="22"/>
          <w:szCs w:val="22"/>
        </w:rPr>
        <w:t xml:space="preserve">The RCT Study Quality Review: Validation Methods &amp; Workflow report is a standalone research deliverable. It synthesizes five quality frameworks, presents multi-method reliability analysis across 44 human assessments, validates AI-human convergent scoring, and provides evidence-based rubric revision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4A87" w:sz="3"/>
              <w:left w:val="single" w:color="024A87" w:sz="3"/>
              <w:bottom w:val="none" w:color="FFFFFF" w:sz="0"/>
              <w:right w:val="none" w:color="FFFFFF" w:sz="0"/>
            </w:tcBorders>
            <w:shd w:fill="F5F8FA" w:val="clear"/>
            <w:tcMar>
              <w:top w:type="dxa" w:w="160"/>
              <w:left w:type="dxa" w:w="240"/>
              <w:bottom w:type="dxa" w:w="160"/>
              <w:right w:type="dxa" w:w="240"/>
            </w:tcMar>
          </w:tcPr>
          <w:p>
            <w:pPr>
              <w:spacing w:after="40"/>
            </w:pPr>
            <w:r>
              <w:rPr>
                <w:rFonts w:ascii="Arial" w:cs="Arial" w:eastAsia="Arial" w:hAnsi="Arial"/>
                <w:b/>
                <w:bCs/>
                <w:color w:val="024A87"/>
                <w:sz w:val="36"/>
                <w:szCs w:val="36"/>
              </w:rPr>
              <w:t xml:space="preserve">$8,000</w:t>
            </w:r>
          </w:p>
          <w:p>
            <w:r>
              <w:rPr>
                <w:rFonts w:ascii="Arial" w:cs="Arial" w:eastAsia="Arial" w:hAnsi="Arial"/>
                <w:color w:val="666666"/>
                <w:sz w:val="20"/>
                <w:szCs w:val="20"/>
              </w:rPr>
              <w:t xml:space="preserve">22,000+ word peer-quality research report with statistical validation, appendices, and 60+ references. Agency rate for comparable work: $15,000–$30,000.</w:t>
            </w:r>
          </w:p>
        </w:tc>
      </w:tr>
    </w:tbl>
    <w:p>
      <w:pPr>
        <w:spacing w:after="200"/>
      </w:pPr>
    </w:p>
    <w:p>
      <w:pPr>
        <w:pStyle w:val="Heading2"/>
        <w:spacing w:before="280" w:after="160"/>
      </w:pPr>
      <w:r>
        <w:rPr>
          <w:rFonts w:ascii="Arial" w:cs="Arial" w:eastAsia="Arial" w:hAnsi="Arial"/>
          <w:b/>
          <w:bCs/>
          <w:color w:val="024A87"/>
          <w:sz w:val="28"/>
          <w:szCs w:val="28"/>
        </w:rPr>
        <w:t xml:space="preserve">Deliverable 2: SQR-RCT Platform</w:t>
      </w:r>
    </w:p>
    <w:p>
      <w:pPr>
        <w:spacing w:after="160" w:line="276"/>
      </w:pPr>
      <w:r>
        <w:rPr>
          <w:rFonts w:ascii="Arial" w:cs="Arial" w:eastAsia="Arial" w:hAnsi="Arial"/>
          <w:color w:val="1A1A1A"/>
          <w:sz w:val="22"/>
          <w:szCs w:val="22"/>
        </w:rPr>
        <w:t xml:space="preserve">Choose the tier that fits your current needs. Upgrading to a higher tier later is always possible.</w:t>
      </w:r>
    </w:p>
    <w:p>
      <w:pPr>
        <w:spacing w:before="200" w:after="120"/>
      </w:pPr>
      <w:r>
        <w:rPr>
          <w:rFonts w:ascii="Arial" w:cs="Arial" w:eastAsia="Arial" w:hAnsi="Arial"/>
          <w:b/>
          <w:bCs/>
          <w:color w:val="1A1A1A"/>
          <w:sz w:val="24"/>
          <w:szCs w:val="24"/>
        </w:rPr>
        <w:t xml:space="preserve">Option A: Core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4A87" w:sz="3"/>
              <w:left w:val="single" w:color="024A87" w:sz="3"/>
              <w:bottom w:val="none" w:color="FFFFFF" w:sz="0"/>
              <w:right w:val="none" w:color="FFFFFF" w:sz="0"/>
            </w:tcBorders>
            <w:shd w:fill="F5F8FA" w:val="clear"/>
            <w:tcMar>
              <w:top w:type="dxa" w:w="160"/>
              <w:left w:type="dxa" w:w="240"/>
              <w:bottom w:type="dxa" w:w="160"/>
              <w:right w:type="dxa" w:w="240"/>
            </w:tcMar>
          </w:tcPr>
          <w:p>
            <w:pPr>
              <w:spacing w:after="40"/>
            </w:pPr>
            <w:r>
              <w:rPr>
                <w:rFonts w:ascii="Arial" w:cs="Arial" w:eastAsia="Arial" w:hAnsi="Arial"/>
                <w:b/>
                <w:bCs/>
                <w:color w:val="024A87"/>
                <w:sz w:val="36"/>
                <w:szCs w:val="36"/>
              </w:rPr>
              <w:t xml:space="preserve">$10,000</w:t>
            </w:r>
          </w:p>
          <w:p>
            <w:r>
              <w:rPr>
                <w:rFonts w:ascii="Arial" w:cs="Arial" w:eastAsia="Arial" w:hAnsi="Arial"/>
                <w:color w:val="666666"/>
                <w:sz w:val="20"/>
                <w:szCs w:val="20"/>
              </w:rPr>
              <w:t xml:space="preserve">Rubric scoring, intake forms, Notion integration, basic IRR analytics, CSV export, reviewer authentication, and article dashboard. Covers the original scope — built as a custom platform rather than spreadsheets.</w:t>
            </w:r>
          </w:p>
        </w:tc>
      </w:tr>
    </w:tbl>
    <w:p>
      <w:pPr>
        <w:spacing w:after="150"/>
      </w:pPr>
    </w:p>
    <w:p>
      <w:pPr>
        <w:spacing w:before="200" w:after="120"/>
      </w:pPr>
      <w:r>
        <w:rPr>
          <w:rFonts w:ascii="Arial" w:cs="Arial" w:eastAsia="Arial" w:hAnsi="Arial"/>
          <w:b/>
          <w:bCs/>
          <w:color w:val="1A1A1A"/>
          <w:sz w:val="24"/>
          <w:szCs w:val="24"/>
        </w:rPr>
        <w:t xml:space="preserve">Option B: Enhanced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340" w:sz="3"/>
              <w:left w:val="single" w:color="1B7340" w:sz="3"/>
              <w:bottom w:val="none" w:color="FFFFFF" w:sz="0"/>
              <w:right w:val="none" w:color="FFFFFF" w:sz="0"/>
            </w:tcBorders>
            <w:shd w:fill="E8F5E9" w:val="clear"/>
            <w:tcMar>
              <w:top w:type="dxa" w:w="160"/>
              <w:left w:type="dxa" w:w="240"/>
              <w:bottom w:type="dxa" w:w="160"/>
              <w:right w:type="dxa" w:w="240"/>
            </w:tcMar>
          </w:tcPr>
          <w:p>
            <w:pPr>
              <w:spacing w:after="20"/>
            </w:pPr>
            <w:r>
              <w:rPr>
                <w:rFonts w:ascii="Arial" w:cs="Arial" w:eastAsia="Arial" w:hAnsi="Arial"/>
                <w:b/>
                <w:bCs/>
                <w:color w:val="1B7340"/>
                <w:sz w:val="16"/>
                <w:szCs w:val="16"/>
              </w:rPr>
              <w:t xml:space="preserve">RECOMMENDED</w:t>
            </w:r>
          </w:p>
          <w:p>
            <w:pPr>
              <w:spacing w:after="40"/>
            </w:pPr>
            <w:r>
              <w:rPr>
                <w:rFonts w:ascii="Arial" w:cs="Arial" w:eastAsia="Arial" w:hAnsi="Arial"/>
                <w:b/>
                <w:bCs/>
                <w:color w:val="1B7340"/>
                <w:sz w:val="36"/>
                <w:szCs w:val="36"/>
              </w:rPr>
              <w:t xml:space="preserve">$17,500</w:t>
            </w:r>
          </w:p>
          <w:p>
            <w:r>
              <w:rPr>
                <w:rFonts w:ascii="Arial" w:cs="Arial" w:eastAsia="Arial" w:hAnsi="Arial"/>
                <w:color w:val="666666"/>
                <w:sz w:val="20"/>
                <w:szCs w:val="20"/>
              </w:rPr>
              <w:t xml:space="preserve">Everything in Core, plus: admin dashboard, reviewer management, article review automation, reviewer-level statistics with bias detection, quality distribution charts, PDF analytics export, and self-service profiles.</w:t>
            </w:r>
          </w:p>
        </w:tc>
      </w:tr>
    </w:tbl>
    <w:p>
      <w:pPr>
        <w:spacing w:after="150"/>
      </w:pPr>
    </w:p>
    <w:p>
      <w:pPr>
        <w:spacing w:before="200" w:after="120"/>
      </w:pPr>
      <w:r>
        <w:rPr>
          <w:rFonts w:ascii="Arial" w:cs="Arial" w:eastAsia="Arial" w:hAnsi="Arial"/>
          <w:b/>
          <w:bCs/>
          <w:color w:val="1A1A1A"/>
          <w:sz w:val="24"/>
          <w:szCs w:val="24"/>
        </w:rPr>
        <w:t xml:space="preserve">Option C: Full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4A87" w:sz="3"/>
              <w:left w:val="single" w:color="024A87" w:sz="3"/>
              <w:bottom w:val="none" w:color="FFFFFF" w:sz="0"/>
              <w:right w:val="none" w:color="FFFFFF" w:sz="0"/>
            </w:tcBorders>
            <w:shd w:fill="F5F8FA" w:val="clear"/>
            <w:tcMar>
              <w:top w:type="dxa" w:w="160"/>
              <w:left w:type="dxa" w:w="240"/>
              <w:bottom w:type="dxa" w:w="160"/>
              <w:right w:type="dxa" w:w="240"/>
            </w:tcMar>
          </w:tcPr>
          <w:p>
            <w:pPr>
              <w:spacing w:after="40"/>
            </w:pPr>
            <w:r>
              <w:rPr>
                <w:rFonts w:ascii="Arial" w:cs="Arial" w:eastAsia="Arial" w:hAnsi="Arial"/>
                <w:b/>
                <w:bCs/>
                <w:color w:val="024A87"/>
                <w:sz w:val="36"/>
                <w:szCs w:val="36"/>
              </w:rPr>
              <w:t xml:space="preserve">$25,000</w:t>
            </w:r>
          </w:p>
          <w:p>
            <w:r>
              <w:rPr>
                <w:rFonts w:ascii="Arial" w:cs="Arial" w:eastAsia="Arial" w:hAnsi="Arial"/>
                <w:color w:val="666666"/>
                <w:sz w:val="20"/>
                <w:szCs w:val="20"/>
              </w:rPr>
              <w:t xml:space="preserve">Everything in Enhanced, plus: AI Reviewer with batch auto-scoring, Expert Network community of practice, credibility toolkit (LinkedIn/Bluesky/email templates), digital assets (SVG badges, PDF certificates), and branded landing page with public registration.</w:t>
            </w:r>
          </w:p>
        </w:tc>
      </w:tr>
    </w:tbl>
    <w:p>
      <w:pPr>
        <w:spacing w:after="200"/>
      </w:pPr>
    </w:p>
    <w:p>
      <w:pPr>
        <w:pStyle w:val="Heading2"/>
        <w:spacing w:before="280" w:after="160"/>
      </w:pPr>
      <w:r>
        <w:rPr>
          <w:rFonts w:ascii="Arial" w:cs="Arial" w:eastAsia="Arial" w:hAnsi="Arial"/>
          <w:b/>
          <w:bCs/>
          <w:color w:val="024A87"/>
          <w:sz w:val="28"/>
          <w:szCs w:val="28"/>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c>
          <w:tcPr>
            <w:tcW w:type="dxa" w:w="46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3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 Fee</w:t>
            </w:r>
          </w:p>
        </w:tc>
        <w:tc>
          <w:tcPr>
            <w:tcW w:type="dxa" w:w="23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Value</w:t>
            </w:r>
          </w:p>
        </w:tc>
      </w:tr>
      <w:tr>
        <w:tc>
          <w:tcPr>
            <w:tcW w:type="dxa" w:w="4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Report + Core</w:t>
            </w:r>
          </w:p>
        </w:tc>
        <w:tc>
          <w:tcPr>
            <w:tcW w:type="dxa" w:w="23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$18,000</w:t>
            </w:r>
          </w:p>
        </w:tc>
        <w:tc>
          <w:tcPr>
            <w:tcW w:type="dxa" w:w="23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$65,000–$95,000</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7340"/>
                <w:sz w:val="20"/>
                <w:szCs w:val="20"/>
              </w:rPr>
              <w:t xml:space="preserve">Report + Enhanced (Recommended)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340"/>
                <w:sz w:val="20"/>
                <w:szCs w:val="20"/>
              </w:rPr>
              <w:t xml:space="preserve">$25,500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$85,000–$115,000</w:t>
            </w:r>
          </w:p>
        </w:tc>
      </w:tr>
      <w:tr>
        <w:tc>
          <w:tcPr>
            <w:tcW w:type="dxa" w:w="4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Report + Full Platform</w:t>
            </w:r>
          </w:p>
        </w:tc>
        <w:tc>
          <w:tcPr>
            <w:tcW w:type="dxa" w:w="23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$33,000</w:t>
            </w:r>
          </w:p>
        </w:tc>
        <w:tc>
          <w:tcPr>
            <w:tcW w:type="dxa" w:w="23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$100,000–$130,000</w:t>
            </w:r>
          </w:p>
        </w:tc>
      </w:tr>
    </w:tbl>
    <w:p>
      <w:r>
        <w:br w:type="page"/>
      </w:r>
    </w:p>
    <w:p>
      <w:pPr>
        <w:pStyle w:val="Heading1"/>
        <w:spacing w:before="360" w:after="200"/>
      </w:pPr>
      <w:r>
        <w:rPr>
          <w:rFonts w:ascii="Arial" w:cs="Arial" w:eastAsia="Arial" w:hAnsi="Arial"/>
          <w:b/>
          <w:bCs/>
          <w:color w:val="024A87"/>
          <w:sz w:val="36"/>
          <w:szCs w:val="36"/>
        </w:rPr>
        <w:t xml:space="preserve">Ongoing Partnership</w:t>
      </w:r>
    </w:p>
    <w:p>
      <w:pPr>
        <w:spacing w:after="160" w:line="276"/>
      </w:pPr>
      <w:r>
        <w:rPr>
          <w:rFonts w:ascii="Arial" w:cs="Arial" w:eastAsia="Arial" w:hAnsi="Arial"/>
          <w:color w:val="1A1A1A"/>
          <w:sz w:val="22"/>
          <w:szCs w:val="22"/>
        </w:rPr>
        <w:t xml:space="preserve">The SQR-RCT Platform is a living tool. As the reviewer community grows, studies are added, and rubric v2 is implemented, ongoing support ensures the platform continues to deliver value.</w:t>
      </w:r>
    </w:p>
    <w:p>
      <w:pPr>
        <w:pStyle w:val="Heading2"/>
        <w:spacing w:before="280" w:after="160"/>
      </w:pPr>
      <w:r>
        <w:rPr>
          <w:rFonts w:ascii="Arial" w:cs="Arial" w:eastAsia="Arial" w:hAnsi="Arial"/>
          <w:b/>
          <w:bCs/>
          <w:color w:val="024A87"/>
          <w:sz w:val="28"/>
          <w:szCs w:val="28"/>
        </w:rPr>
        <w:t xml:space="preserve">Monthly Retainer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Maintenance</w:t>
            </w:r>
          </w:p>
        </w:tc>
        <w:tc>
          <w:tcPr>
            <w:tcW w:type="dxa" w:w="31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Growth</w:t>
            </w:r>
          </w:p>
        </w:tc>
        <w:tc>
          <w:tcPr>
            <w:tcW w:type="dxa" w:w="312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Strategic</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80"/>
              <w:jc w:val="center"/>
            </w:pPr>
            <w:r>
              <w:rPr>
                <w:rFonts w:ascii="Arial" w:cs="Arial" w:eastAsia="Arial" w:hAnsi="Arial"/>
                <w:b/>
                <w:bCs/>
                <w:color w:val="1B7340"/>
                <w:sz w:val="24"/>
                <w:szCs w:val="24"/>
              </w:rPr>
              <w:t xml:space="preserve">$1,500/month</w:t>
            </w:r>
          </w:p>
          <w:p>
            <w:pPr>
              <w:spacing w:after="40"/>
            </w:pPr>
            <w:r>
              <w:rPr>
                <w:rFonts w:ascii="Arial" w:cs="Arial" w:eastAsia="Arial" w:hAnsi="Arial"/>
                <w:color w:val="666666"/>
                <w:sz w:val="18"/>
                <w:szCs w:val="18"/>
              </w:rPr>
              <w:t xml:space="preserve">Hosting management, bug fixes, security updates, minor UI tweaks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80"/>
              <w:jc w:val="center"/>
            </w:pPr>
            <w:r>
              <w:rPr>
                <w:rFonts w:ascii="Arial" w:cs="Arial" w:eastAsia="Arial" w:hAnsi="Arial"/>
                <w:b/>
                <w:bCs/>
                <w:color w:val="1565C0"/>
                <w:sz w:val="24"/>
                <w:szCs w:val="24"/>
              </w:rPr>
              <w:t xml:space="preserve">$2,500/month</w:t>
            </w:r>
          </w:p>
          <w:p>
            <w:pPr>
              <w:spacing w:after="40"/>
            </w:pPr>
            <w:r>
              <w:rPr>
                <w:rFonts w:ascii="Arial" w:cs="Arial" w:eastAsia="Arial" w:hAnsi="Arial"/>
                <w:color w:val="666666"/>
                <w:sz w:val="18"/>
                <w:szCs w:val="18"/>
              </w:rPr>
              <w:t xml:space="preserve">Everything in Maintenance, plus feature development, reviewer onboarding support, data analysis, and rubric v2 implementation</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80"/>
              <w:jc w:val="center"/>
            </w:pPr>
            <w:r>
              <w:rPr>
                <w:rFonts w:ascii="Arial" w:cs="Arial" w:eastAsia="Arial" w:hAnsi="Arial"/>
                <w:b/>
                <w:bCs/>
                <w:color w:val="024A87"/>
                <w:sz w:val="24"/>
                <w:szCs w:val="24"/>
              </w:rPr>
              <w:t xml:space="preserve">$3,500/month</w:t>
            </w:r>
          </w:p>
          <w:p>
            <w:pPr>
              <w:spacing w:after="40"/>
            </w:pPr>
            <w:r>
              <w:rPr>
                <w:rFonts w:ascii="Arial" w:cs="Arial" w:eastAsia="Arial" w:hAnsi="Arial"/>
                <w:color w:val="666666"/>
                <w:sz w:val="18"/>
                <w:szCs w:val="18"/>
              </w:rPr>
              <w:t xml:space="preserve">Everything in Growth, plus research consulting, validation study updates, conference preparation, and strategic advising on evidence-based initiatives</w:t>
            </w:r>
          </w:p>
        </w:tc>
      </w:tr>
    </w:tbl>
    <w:p>
      <w:pPr>
        <w:spacing w:after="100"/>
      </w:pPr>
    </w:p>
    <w:p>
      <w:pPr>
        <w:spacing w:after="160" w:line="276"/>
      </w:pPr>
      <w:r>
        <w:rPr>
          <w:rFonts w:ascii="Arial" w:cs="Arial" w:eastAsia="Arial" w:hAnsi="Arial"/>
          <w:b/>
          <w:bCs/>
          <w:color w:val="1A1A1A"/>
          <w:sz w:val="22"/>
          <w:szCs w:val="22"/>
        </w:rPr>
        <w:t xml:space="preserve">Long-term value: </w:t>
      </w:r>
      <w:r>
        <w:rPr>
          <w:rFonts w:ascii="Arial" w:cs="Arial" w:eastAsia="Arial" w:hAnsi="Arial"/>
          <w:color w:val="1A1A1A"/>
          <w:sz w:val="22"/>
          <w:szCs w:val="22"/>
        </w:rPr>
        <w:t xml:space="preserve">A Growth retainer ($2,500/month) over 24 months is $60,000 in ongoing partnership revenue — more than the project fee itself. This is where the real relationship lives.</w:t>
      </w:r>
    </w:p>
    <w:p>
      <w:pPr>
        <w:spacing w:after="300"/>
      </w:pPr>
    </w:p>
    <w:p>
      <w:pPr>
        <w:pStyle w:val="Heading1"/>
        <w:spacing w:before="360" w:after="200"/>
      </w:pPr>
      <w:r>
        <w:rPr>
          <w:rFonts w:ascii="Arial" w:cs="Arial" w:eastAsia="Arial" w:hAnsi="Arial"/>
          <w:b/>
          <w:bCs/>
          <w:color w:val="024A87"/>
          <w:sz w:val="36"/>
          <w:szCs w:val="36"/>
        </w:rPr>
        <w:t xml:space="preserve">What Nordic Naturals Gets</w:t>
      </w:r>
    </w:p>
    <w:p>
      <w:pPr>
        <w:pStyle w:val="ListParagraph"/>
        <w:numPr>
          <w:ilvl w:val="0"/>
          <w:numId w:val="2"/>
        </w:numPr>
        <w:spacing w:after="80" w:line="276"/>
      </w:pPr>
      <w:r>
        <w:rPr>
          <w:rFonts w:ascii="Arial" w:cs="Arial" w:eastAsia="Arial" w:hAnsi="Arial"/>
          <w:b/>
          <w:bCs/>
          <w:color w:val="1A1A1A"/>
          <w:sz w:val="22"/>
          <w:szCs w:val="22"/>
        </w:rPr>
        <w:t xml:space="preserve">No recurring SaaS costs </w:t>
      </w:r>
      <w:r>
        <w:rPr>
          <w:rFonts w:ascii="Arial" w:cs="Arial" w:eastAsia="Arial" w:hAnsi="Arial"/>
          <w:color w:val="1A1A1A"/>
          <w:sz w:val="22"/>
          <w:szCs w:val="22"/>
        </w:rPr>
        <w:t xml:space="preserve">— Qualtrics alone would be $600+/year. Fillout, Zite, and other tools add up. The custom platform eliminates all of these.</w:t>
      </w:r>
    </w:p>
    <w:p>
      <w:pPr>
        <w:pStyle w:val="ListParagraph"/>
        <w:numPr>
          <w:ilvl w:val="0"/>
          <w:numId w:val="2"/>
        </w:numPr>
        <w:spacing w:after="80" w:line="276"/>
      </w:pPr>
      <w:r>
        <w:rPr>
          <w:rFonts w:ascii="Arial" w:cs="Arial" w:eastAsia="Arial" w:hAnsi="Arial"/>
          <w:b/>
          <w:bCs/>
          <w:color w:val="1A1A1A"/>
          <w:sz w:val="22"/>
          <w:szCs w:val="22"/>
        </w:rPr>
        <w:t xml:space="preserve">Full data ownership </w:t>
      </w:r>
      <w:r>
        <w:rPr>
          <w:rFonts w:ascii="Arial" w:cs="Arial" w:eastAsia="Arial" w:hAnsi="Arial"/>
          <w:color w:val="1A1A1A"/>
          <w:sz w:val="22"/>
          <w:szCs w:val="22"/>
        </w:rPr>
        <w:t xml:space="preserve">— All data lives in Nordic Naturals’ own Notion workspace. No vendor lock-in.</w:t>
      </w:r>
    </w:p>
    <w:p>
      <w:pPr>
        <w:pStyle w:val="ListParagraph"/>
        <w:numPr>
          <w:ilvl w:val="0"/>
          <w:numId w:val="2"/>
        </w:numPr>
        <w:spacing w:after="80" w:line="276"/>
      </w:pPr>
      <w:r>
        <w:rPr>
          <w:rFonts w:ascii="Arial" w:cs="Arial" w:eastAsia="Arial" w:hAnsi="Arial"/>
          <w:b/>
          <w:bCs/>
          <w:color w:val="1A1A1A"/>
          <w:sz w:val="22"/>
          <w:szCs w:val="22"/>
        </w:rPr>
        <w:t xml:space="preserve">A production-ready platform </w:t>
      </w:r>
      <w:r>
        <w:rPr>
          <w:rFonts w:ascii="Arial" w:cs="Arial" w:eastAsia="Arial" w:hAnsi="Arial"/>
          <w:color w:val="1A1A1A"/>
          <w:sz w:val="22"/>
          <w:szCs w:val="22"/>
        </w:rPr>
        <w:t xml:space="preserve">— Not a prototype. 36 articles, 53 scored reviews, 6 active reviewers, and real IRR data today.</w:t>
      </w:r>
    </w:p>
    <w:p>
      <w:pPr>
        <w:pStyle w:val="ListParagraph"/>
        <w:numPr>
          <w:ilvl w:val="0"/>
          <w:numId w:val="2"/>
        </w:numPr>
        <w:spacing w:after="80" w:line="276"/>
      </w:pPr>
      <w:r>
        <w:rPr>
          <w:rFonts w:ascii="Arial" w:cs="Arial" w:eastAsia="Arial" w:hAnsi="Arial"/>
          <w:b/>
          <w:bCs/>
          <w:color w:val="1A1A1A"/>
          <w:sz w:val="22"/>
          <w:szCs w:val="22"/>
        </w:rPr>
        <w:t xml:space="preserve">A peer-quality validation study </w:t>
      </w:r>
      <w:r>
        <w:rPr>
          <w:rFonts w:ascii="Arial" w:cs="Arial" w:eastAsia="Arial" w:hAnsi="Arial"/>
          <w:color w:val="1A1A1A"/>
          <w:sz w:val="22"/>
          <w:szCs w:val="22"/>
        </w:rPr>
        <w:t xml:space="preserve">— Publishable evidence that the methodology works, positioning Nordic as a thought leader in evidence-based supplement research.</w:t>
      </w:r>
    </w:p>
    <w:p>
      <w:pPr>
        <w:pStyle w:val="ListParagraph"/>
        <w:numPr>
          <w:ilvl w:val="0"/>
          <w:numId w:val="2"/>
        </w:numPr>
        <w:spacing w:after="80" w:line="276"/>
      </w:pPr>
      <w:r>
        <w:rPr>
          <w:rFonts w:ascii="Arial" w:cs="Arial" w:eastAsia="Arial" w:hAnsi="Arial"/>
          <w:b/>
          <w:bCs/>
          <w:color w:val="1A1A1A"/>
          <w:sz w:val="22"/>
          <w:szCs w:val="22"/>
        </w:rPr>
        <w:t xml:space="preserve">A competitive differentiator </w:t>
      </w:r>
      <w:r>
        <w:rPr>
          <w:rFonts w:ascii="Arial" w:cs="Arial" w:eastAsia="Arial" w:hAnsi="Arial"/>
          <w:color w:val="1A1A1A"/>
          <w:sz w:val="22"/>
          <w:szCs w:val="22"/>
        </w:rPr>
        <w:t xml:space="preserve">— No other supplement company has a proprietary, AI-enhanced, statistically validated research quality platform.</w:t>
      </w:r>
    </w:p>
    <w:p>
      <w:pPr>
        <w:pStyle w:val="ListParagraph"/>
        <w:numPr>
          <w:ilvl w:val="0"/>
          <w:numId w:val="2"/>
        </w:numPr>
        <w:spacing w:after="80" w:line="276"/>
      </w:pPr>
      <w:r>
        <w:rPr>
          <w:rFonts w:ascii="Arial" w:cs="Arial" w:eastAsia="Arial" w:hAnsi="Arial"/>
          <w:b/>
          <w:bCs/>
          <w:color w:val="1A1A1A"/>
          <w:sz w:val="22"/>
          <w:szCs w:val="22"/>
        </w:rPr>
        <w:t xml:space="preserve">A long-term partner </w:t>
      </w:r>
      <w:r>
        <w:rPr>
          <w:rFonts w:ascii="Arial" w:cs="Arial" w:eastAsia="Arial" w:hAnsi="Arial"/>
          <w:color w:val="1A1A1A"/>
          <w:sz w:val="22"/>
          <w:szCs w:val="22"/>
        </w:rPr>
        <w:t xml:space="preserve">— Not a vendor who disappears after delivery. Ongoing support, evolution, and research collaboration.</w:t>
      </w:r>
    </w:p>
    <w:p>
      <w:pPr>
        <w:spacing w:after="300"/>
      </w:pPr>
    </w:p>
    <w:p>
      <w:pPr>
        <w:pStyle w:val="Heading1"/>
        <w:spacing w:before="360" w:after="200"/>
      </w:pPr>
      <w:r>
        <w:rPr>
          <w:rFonts w:ascii="Arial" w:cs="Arial" w:eastAsia="Arial" w:hAnsi="Arial"/>
          <w:b/>
          <w:bCs/>
          <w:color w:val="024A87"/>
          <w:sz w:val="36"/>
          <w:szCs w:val="36"/>
        </w:rPr>
        <w:t xml:space="preserve">Payment Terms</w:t>
      </w:r>
    </w:p>
    <w:p>
      <w:pPr>
        <w:spacing w:after="160" w:line="276"/>
      </w:pPr>
      <w:r>
        <w:rPr>
          <w:rFonts w:ascii="Arial" w:cs="Arial" w:eastAsia="Arial" w:hAnsi="Arial"/>
          <w:color w:val="1A1A1A"/>
          <w:sz w:val="22"/>
          <w:szCs w:val="22"/>
        </w:rPr>
        <w:t xml:space="preserve">Proposed payment schedule for selected project configuration:</w:t>
      </w:r>
    </w:p>
    <w:p>
      <w:pPr>
        <w:pStyle w:val="ListParagraph"/>
        <w:numPr>
          <w:ilvl w:val="0"/>
          <w:numId w:val="2"/>
        </w:numPr>
        <w:spacing w:after="80" w:line="276"/>
      </w:pPr>
      <w:r>
        <w:rPr>
          <w:rFonts w:ascii="Arial" w:cs="Arial" w:eastAsia="Arial" w:hAnsi="Arial"/>
          <w:b/>
          <w:bCs/>
          <w:color w:val="1A1A1A"/>
          <w:sz w:val="22"/>
          <w:szCs w:val="22"/>
        </w:rPr>
        <w:t xml:space="preserve">50% upon agreement </w:t>
      </w:r>
      <w:r>
        <w:rPr>
          <w:rFonts w:ascii="Arial" w:cs="Arial" w:eastAsia="Arial" w:hAnsi="Arial"/>
          <w:color w:val="1A1A1A"/>
          <w:sz w:val="22"/>
          <w:szCs w:val="22"/>
        </w:rPr>
        <w:t xml:space="preserve">— Covers work already completed and delivered</w:t>
      </w:r>
    </w:p>
    <w:p>
      <w:pPr>
        <w:pStyle w:val="ListParagraph"/>
        <w:numPr>
          <w:ilvl w:val="0"/>
          <w:numId w:val="2"/>
        </w:numPr>
        <w:spacing w:after="80" w:line="276"/>
      </w:pPr>
      <w:r>
        <w:rPr>
          <w:rFonts w:ascii="Arial" w:cs="Arial" w:eastAsia="Arial" w:hAnsi="Arial"/>
          <w:b/>
          <w:bCs/>
          <w:color w:val="1A1A1A"/>
          <w:sz w:val="22"/>
          <w:szCs w:val="22"/>
        </w:rPr>
        <w:t xml:space="preserve">25% upon final configuration </w:t>
      </w:r>
      <w:r>
        <w:rPr>
          <w:rFonts w:ascii="Arial" w:cs="Arial" w:eastAsia="Arial" w:hAnsi="Arial"/>
          <w:color w:val="1A1A1A"/>
          <w:sz w:val="22"/>
          <w:szCs w:val="22"/>
        </w:rPr>
        <w:t xml:space="preserve">— After tier selection and any feature adjustments</w:t>
      </w:r>
    </w:p>
    <w:p>
      <w:pPr>
        <w:pStyle w:val="ListParagraph"/>
        <w:numPr>
          <w:ilvl w:val="0"/>
          <w:numId w:val="2"/>
        </w:numPr>
        <w:spacing w:after="80" w:line="276"/>
      </w:pPr>
      <w:r>
        <w:rPr>
          <w:rFonts w:ascii="Arial" w:cs="Arial" w:eastAsia="Arial" w:hAnsi="Arial"/>
          <w:b/>
          <w:bCs/>
          <w:color w:val="1A1A1A"/>
          <w:sz w:val="22"/>
          <w:szCs w:val="22"/>
        </w:rPr>
        <w:t xml:space="preserve">25% upon handoff </w:t>
      </w:r>
      <w:r>
        <w:rPr>
          <w:rFonts w:ascii="Arial" w:cs="Arial" w:eastAsia="Arial" w:hAnsi="Arial"/>
          <w:color w:val="1A1A1A"/>
          <w:sz w:val="22"/>
          <w:szCs w:val="22"/>
        </w:rPr>
        <w:t xml:space="preserve">— Documentation, credentials, and knowledge transfer</w:t>
      </w:r>
    </w:p>
    <w:p>
      <w:pPr>
        <w:spacing w:after="100"/>
      </w:pPr>
    </w:p>
    <w:p>
      <w:pPr>
        <w:spacing w:after="160" w:line="276"/>
      </w:pPr>
      <w:r>
        <w:rPr>
          <w:rFonts w:ascii="Arial" w:cs="Arial" w:eastAsia="Arial" w:hAnsi="Arial"/>
          <w:color w:val="1A1A1A"/>
          <w:sz w:val="22"/>
          <w:szCs w:val="22"/>
        </w:rPr>
        <w:t xml:space="preserve">Monthly retainer begins upon completion of project payment and is billed on the 1st of each month.</w:t>
      </w:r>
    </w:p>
    <w:p>
      <w:pPr>
        <w:spacing w:after="300"/>
      </w:pPr>
    </w:p>
    <w:p>
      <w:pPr>
        <w:spacing w:after="40"/>
        <w:jc w:val="center"/>
      </w:pPr>
      <w:r>
        <w:rPr>
          <w:rFonts w:ascii="Arial" w:cs="Arial" w:eastAsia="Arial" w:hAnsi="Arial"/>
          <w:color w:val="666666"/>
          <w:sz w:val="22"/>
          <w:szCs w:val="22"/>
        </w:rPr>
        <w:t xml:space="preserve">— — —</w:t>
      </w:r>
    </w:p>
    <w:p>
      <w:pPr>
        <w:spacing w:after="40"/>
        <w:jc w:val="center"/>
      </w:pPr>
      <w:r>
        <w:rPr>
          <w:rFonts w:ascii="Arial" w:cs="Arial" w:eastAsia="Arial" w:hAnsi="Arial"/>
          <w:i/>
          <w:iCs/>
          <w:color w:val="666666"/>
          <w:sz w:val="22"/>
          <w:szCs w:val="22"/>
        </w:rPr>
        <w:t xml:space="preserve">I’m proud of what we’ve built together and excited about where this can go.</w:t>
      </w:r>
    </w:p>
    <w:p>
      <w:pPr>
        <w:spacing w:after="80"/>
        <w:jc w:val="center"/>
      </w:pPr>
      <w:r>
        <w:rPr>
          <w:rFonts w:ascii="Arial" w:cs="Arial" w:eastAsia="Arial" w:hAnsi="Arial"/>
          <w:color w:val="666666"/>
          <w:sz w:val="20"/>
          <w:szCs w:val="20"/>
        </w:rPr>
        <w:t xml:space="preserve">Garrett Jaeger  |  winded.vertigo  |  garrett@windedvertigo.com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winded.vertigo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SQR-RCT Platform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24A8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24A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2026-02-09T04:55:45.391Z</dcterms:created>
  <dcterms:modified xsi:type="dcterms:W3CDTF">2026-02-09T04:55:45.392Z</dcterms:modified>
</cp:coreProperties>
</file>

<file path=docProps/custom.xml><?xml version="1.0" encoding="utf-8"?>
<Properties xmlns="http://schemas.openxmlformats.org/officeDocument/2006/custom-properties" xmlns:vt="http://schemas.openxmlformats.org/officeDocument/2006/docPropsVTypes"/>
</file>