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تشخيص الوضع الحالي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تشخيص الوضع الحالي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01a167a9-2ae8-7109-8566-61ee62a86a55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تشخيص الحالة الراهنة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298"/>
        <w:gridCol w:w="1298"/>
        <w:gridCol w:w="1298"/>
        <w:gridCol w:w="1298"/>
        <w:gridCol w:w="692"/>
        <w:gridCol w:w="606"/>
        <w:gridCol w:w="1298"/>
        <w:gridCol w:w="606"/>
      </w:tblGrid>
      <w:tr>
        <w:trPr>
          <w:tblHeader/>
        </w:trP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الدليل أو خط الأساس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السبب الجذري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الأثر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مبلغ الأثر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البيانات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الأفراد</w:t>
            </w: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current state.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root cause.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impact on revenue.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متوسطة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863"/>
        <w:gridCol w:w="1849"/>
        <w:gridCol w:w="1849"/>
        <w:gridCol w:w="863"/>
        <w:gridCol w:w="1849"/>
        <w:gridCol w:w="863"/>
      </w:tblGrid>
      <w:tr>
        <w:trPr>
          <w:tblHeader/>
        </w:trP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مسار التشخيص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البيان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التفاصيل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الأعمال والمالية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سبب جذري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Synthetic: bundle pricing is uncompetitive.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مؤكَّدة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خطوط الأساس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699"/>
        <w:gridCol w:w="1311"/>
        <w:gridCol w:w="1311"/>
        <w:gridCol w:w="612"/>
        <w:gridCol w:w="1311"/>
        <w:gridCol w:w="524"/>
        <w:gridCol w:w="612"/>
        <w:gridCol w:w="1311"/>
      </w:tblGrid>
      <w:tr>
        <w:trPr>
          <w:tblHeader/>
        </w:trP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المقياس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الوحدة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النطاق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المصدر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الاعتماد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</w:tr>
      <w:t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revenue per month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1,250,000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الإيرادات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finance extract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مجمّعات القيمة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68"/>
        <w:gridCol w:w="568"/>
        <w:gridCol w:w="649"/>
        <w:gridCol w:w="649"/>
        <w:gridCol w:w="1216"/>
        <w:gridCol w:w="568"/>
        <w:gridCol w:w="568"/>
        <w:gridCol w:w="568"/>
        <w:gridCol w:w="1216"/>
      </w:tblGrid>
      <w:tr>
        <w:trPr>
          <w:tblHeader/>
        </w:trP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محرّك القيمة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مسار التشخيص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القياس الكمّي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 في الحالة العليا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 في الحالة الدنيا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سبب عدم القياس الكمّي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الأهمية النسبية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درجة الثقة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الاعتماد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المسؤول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Roaming bundles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مقيس كمّياً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Synthetic: sizing pending market data.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جوهري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الإجمالي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تشخيص الوضع الحالي — TR-0001</dc:title>
  <dc:creator>Mobily Transformation Hub</dc:creator>
  <dc:description>TR-0001 — Synthetic P2 transformation; snapshot 01a167a9-2ae8-7109-8566-61ee62a86a55</dc:description>
  <cp:lastModifiedBy>Un-named</cp:lastModifiedBy>
  <cp:revision>1</cp:revision>
  <dcterms:created xsi:type="dcterms:W3CDTF">2026-10-23T07:28:31.629Z</dcterms:created>
  <dcterms:modified xsi:type="dcterms:W3CDTF">2026-10-23T07:28:31.629Z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