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مثال توضيحي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 w:val="false"/>
          <w:lang w:val="ar-SA" w:bidi="ar-SA"/>
        </w:rPr>
        <w:t xml:space="preserve"> — 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اصطناعي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حزمة البوابة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حزمة البوابة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G4 — ROAMING G4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2026-10-21 22:02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01a15fd8-02d7-7339-af93-a61fe0f1c1f2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البوابة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البوابة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البوابة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G4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المرحلة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التعبئة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البوابة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الاعتماد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دور المعتمِد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الراعي التنفيذي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رقم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قُدِّم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2026-06-08T07:00:00.000Z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قدَّمه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ملاحظة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Mobilization: initiative cards, ranking and selection, business cases, Finance validation, funding, roadmap, owners, capacity (synthetic demonstration). Synthetic demonstration - approves nothing real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عرض توضيحي اصطناعي - لا يعتمد أي شيء حقيقي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تاريخ الاستحقاق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بصمة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SHA-256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للقطة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32156255eef7a01906ea624300c77f711dddce50922f81fa8542edb164a1fac7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تقرَّر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2026-06-10T07:00:00.000Z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قرَّره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roaming.user.sp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المسوِّغ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demonstration - approves nothing real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عرض توضيحي اصطناعي - لا يعتمد أي شيء حقيقي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 The portfolio is executable and value-backed: INI-01, INI-02 and INI-03 are ranked, selected and funded, each with a Finance-validated initiative business case, owners, approved milestones and committed capacity within the plan; Finance validated the transformation case baseline and the three formulas. Proceed to Transform. (Synthetic decision of 2026-06-10.)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المعايير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"/>
        <w:gridCol w:w="581"/>
        <w:gridCol w:w="1244"/>
        <w:gridCol w:w="1244"/>
        <w:gridCol w:w="581"/>
        <w:gridCol w:w="581"/>
        <w:gridCol w:w="581"/>
        <w:gridCol w:w="373"/>
        <w:gridCol w:w="1244"/>
        <w:gridCol w:w="373"/>
        <w:gridCol w:w="581"/>
        <w:gridCol w:w="1244"/>
      </w:tblGrid>
      <w:tr>
        <w:trPr>
          <w:tblHeader/>
        </w:trP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الرقم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 (بالإنجليزية</w:t>
            </w: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 (بالعربية</w:t>
            </w: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الدليل المتحقَّق منه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الحالة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البنود الناقصة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الناقص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بنود الأدلة غير المتحقَّق منها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توصية المراجعة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ملاحظة المراجعة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بطاقات المبادرات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Initiative cards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بطاقات المبادرات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2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دراسات الجدوى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Business cases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دراسات الجدوى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3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التحقق المالي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Finance validation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التحقق المالي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4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تحديد الأولويات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Prioritization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تحديد الأولويات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5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خريطة الطريق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Roadmap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خريطة الطريق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6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المالكون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Owners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المالكون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7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التمويل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Funding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التمويل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8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الطاقة الاستيعابية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Capacity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الطاقة الاستيعابية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الأدلة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08"/>
        <w:gridCol w:w="1008"/>
        <w:gridCol w:w="1008"/>
        <w:gridCol w:w="1008"/>
        <w:gridCol w:w="648"/>
        <w:gridCol w:w="2160"/>
      </w:tblGrid>
      <w:tr>
        <w:trPr>
          <w:tblHeader/>
        </w:trP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البوابة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النوع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يدعم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عند التقديم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حالة المراجعة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مراجعة المحتوى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بصمة</w:t>
            </w: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 w:val="false"/>
                <w:lang w:val="ar-SA" w:bidi="ar-SA"/>
              </w:rPr>
              <w:t xml:space="preserve"> SHA-256</w:t>
            </w:r>
          </w:p>
        </w:tc>
      </w:tr>
      <w:t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Roaming diagnostic pack, May 2026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ملاحظة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بند 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متحقَّق منه عند التقديم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توليفة عملية مستوحاة من سلسلة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 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للتحول المؤسسي وبوصلة برايتلاين للتحول وإدارة تحقيق المنافع من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؛ ومُوسَّعة بمجموعة أدوات مخصصة لنموذج التشغيل المستهدف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.</w:t>
    </w:r>
  </w:p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0"/>
      <w:jc w:val="start"/>
    </w:pP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مثال توضيحي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اصطناعي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حزمة البوابة — ROAMING</dc:title>
  <dc:creator>Mobily Transformation Hub</dc:creator>
  <dc:description>ROAMING — International Roaming Transformation; snapshot 01a15fd8-02d7-7339-af93-a61fe0f1c1f2</dc:description>
  <cp:lastModifiedBy>Un-named</cp:lastModifiedBy>
  <cp:revision>1</cp:revision>
  <dcterms:created xsi:type="dcterms:W3CDTF">2026-10-21T19:03:13.991Z</dcterms:created>
  <dcterms:modified xsi:type="dcterms:W3CDTF">2026-10-21T19:03:13.991Z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