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20"/>
        <w:jc w:val="start"/>
      </w:pPr>
      <w:r>
        <w:rPr>
          <w:rFonts w:ascii="IBM Plex Sans Arabic" w:cs="IBM Plex Sans Arabic" w:hAnsi="IBM Plex Sans Arabic"/>
          <w:b/>
          <w:bCs/>
          <w:sz w:val="30"/>
          <w:szCs w:val="30"/>
          <w:rtl w:val="false"/>
          <w:lang w:val="ar-SA" w:bidi="ar-SA"/>
        </w:rPr>
        <w:t xml:space="preserve">Mobily Transformation Hub</w:t>
      </w:r>
    </w:p>
    <w:p>
      <w:pPr>
        <w:bidi/>
        <w:spacing w:after="120"/>
        <w:jc w:val="start"/>
      </w:pPr>
      <w:r>
        <w:rPr>
          <w:rFonts w:ascii="IBM Plex Sans Arabic" w:cs="IBM Plex Sans Arabic" w:hAnsi="IBM Plex Sans Arabic"/>
          <w:b/>
          <w:bCs/>
          <w:sz w:val="26"/>
          <w:szCs w:val="26"/>
          <w:rtl/>
          <w:lang w:val="ar-SA" w:bidi="ar-SA"/>
        </w:rPr>
        <w:t xml:space="preserve">تشخيص الوضع الحالي</w:t>
      </w:r>
    </w:p>
    <w:tbl>
      <w:tblPr>
        <w:bidiVisual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47"/>
        <w:gridCol w:w="6353"/>
      </w:tblGrid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المنتج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Mobily Transformation Hub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المخرَج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تشخيص الوضع الحالي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التحول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TR-0001 — Synthetic P2 transformation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الموضوع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TR-0001 — Synthetic P2 transformation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الفترة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حتى تاريخ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2026-10-25 03:48 (Asia/Riyadh)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معرّف اللقطة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01a17088-3c70-733a-a34d-6c3c361de119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الإصدار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مسودة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 — </w:t>
            </w: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ليس تقريراً صادراً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إصدار المنهجية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playbook v1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حالة اعتماد المصادر (مسجّلة، وليست اعتماداً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)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</w:tbl>
    <w:p>
      <w:pPr>
        <w:bidi/>
      </w:pPr>
    </w:p>
    <w:p>
      <w:pPr>
        <w:bidi/>
        <w:spacing w:after="120"/>
        <w:jc w:val="start"/>
      </w:pPr>
      <w:r>
        <w:rPr>
          <w:rFonts w:ascii="IBM Plex Sans Arabic" w:cs="IBM Plex Sans Arabic" w:hAnsi="IBM Plex Sans Arabic"/>
          <w:b/>
          <w:bCs/>
          <w:sz w:val="23"/>
          <w:szCs w:val="23"/>
          <w:rtl/>
          <w:lang w:val="ar-SA" w:bidi="ar-SA"/>
        </w:rPr>
        <w:t xml:space="preserve">تشخيص الحالة الراهنة</w:t>
      </w:r>
    </w:p>
    <w:tbl>
      <w:tblPr>
        <w:bidiVisual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6"/>
        <w:gridCol w:w="1298"/>
        <w:gridCol w:w="1298"/>
        <w:gridCol w:w="1298"/>
        <w:gridCol w:w="1298"/>
        <w:gridCol w:w="692"/>
        <w:gridCol w:w="606"/>
        <w:gridCol w:w="1298"/>
        <w:gridCol w:w="606"/>
      </w:tblGrid>
      <w:tr>
        <w:trPr>
          <w:tblHeader/>
        </w:trPr>
        <w:tc>
          <w:tcPr>
            <w:tcW w:type="dxa" w:w="606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6"/>
                <w:szCs w:val="16"/>
                <w:rtl/>
                <w:lang w:val="ar-SA" w:bidi="ar-SA"/>
              </w:rPr>
              <w:t xml:space="preserve">البُعد</w:t>
            </w:r>
          </w:p>
        </w:tc>
        <w:tc>
          <w:tcPr>
            <w:tcW w:type="dxa" w:w="129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6"/>
                <w:szCs w:val="16"/>
                <w:rtl/>
                <w:lang w:val="ar-SA" w:bidi="ar-SA"/>
              </w:rPr>
              <w:t xml:space="preserve">الحالة الراهنة</w:t>
            </w:r>
          </w:p>
        </w:tc>
        <w:tc>
          <w:tcPr>
            <w:tcW w:type="dxa" w:w="129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6"/>
                <w:szCs w:val="16"/>
                <w:rtl/>
                <w:lang w:val="ar-SA" w:bidi="ar-SA"/>
              </w:rPr>
              <w:t xml:space="preserve">الدليل أو خط الأساس</w:t>
            </w:r>
          </w:p>
        </w:tc>
        <w:tc>
          <w:tcPr>
            <w:tcW w:type="dxa" w:w="129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6"/>
                <w:szCs w:val="16"/>
                <w:rtl/>
                <w:lang w:val="ar-SA" w:bidi="ar-SA"/>
              </w:rPr>
              <w:t xml:space="preserve">السبب الجذري</w:t>
            </w:r>
          </w:p>
        </w:tc>
        <w:tc>
          <w:tcPr>
            <w:tcW w:type="dxa" w:w="129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6"/>
                <w:szCs w:val="16"/>
                <w:rtl/>
                <w:lang w:val="ar-SA" w:bidi="ar-SA"/>
              </w:rPr>
              <w:t xml:space="preserve">الأثر</w:t>
            </w:r>
          </w:p>
        </w:tc>
        <w:tc>
          <w:tcPr>
            <w:tcW w:type="dxa" w:w="692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6"/>
                <w:szCs w:val="16"/>
                <w:rtl/>
                <w:lang w:val="ar-SA" w:bidi="ar-SA"/>
              </w:rPr>
              <w:t xml:space="preserve">مبلغ الأثر</w:t>
            </w:r>
          </w:p>
        </w:tc>
        <w:tc>
          <w:tcPr>
            <w:tcW w:type="dxa" w:w="606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6"/>
                <w:szCs w:val="16"/>
                <w:rtl/>
                <w:lang w:val="ar-SA" w:bidi="ar-SA"/>
              </w:rPr>
              <w:t xml:space="preserve">درجة الثقة</w:t>
            </w:r>
          </w:p>
        </w:tc>
        <w:tc>
          <w:tcPr>
            <w:tcW w:type="dxa" w:w="129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6"/>
                <w:szCs w:val="16"/>
                <w:rtl/>
                <w:lang w:val="ar-SA" w:bidi="ar-SA"/>
              </w:rPr>
              <w:t xml:space="preserve">المسؤول</w:t>
            </w:r>
          </w:p>
        </w:tc>
        <w:tc>
          <w:tcPr>
            <w:tcW w:type="dxa" w:w="606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6"/>
                <w:szCs w:val="16"/>
                <w:rtl/>
                <w:lang w:val="ar-SA" w:bidi="ar-SA"/>
              </w:rPr>
              <w:t xml:space="preserve">الحالة</w:t>
            </w:r>
          </w:p>
        </w:tc>
      </w:tr>
      <w:tr>
        <w:tc>
          <w:tcPr>
            <w:tcW w:type="dxa" w:w="606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/>
                <w:lang w:val="ar-SA" w:bidi="ar-SA"/>
              </w:rPr>
              <w:t xml:space="preserve">مالي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9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 w:val="false"/>
                <w:lang w:val="ar-SA" w:bidi="ar-SA"/>
              </w:rPr>
              <w:t xml:space="preserve">Synthetic current state.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9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/>
                <w:lang w:val="ar-SA" w:bidi="ar-SA"/>
              </w:rPr>
              <w:t xml:space="preserve">غير معروف</w:t>
            </w:r>
          </w:p>
        </w:tc>
        <w:tc>
          <w:tcPr>
            <w:tcW w:type="dxa" w:w="129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 w:val="false"/>
                <w:lang w:val="ar-SA" w:bidi="ar-SA"/>
              </w:rPr>
              <w:t xml:space="preserve">Synthetic root cause.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9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 w:val="false"/>
                <w:lang w:val="ar-SA" w:bidi="ar-SA"/>
              </w:rPr>
              <w:t xml:space="preserve">Synthetic impact on revenue.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692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/>
                <w:lang w:val="ar-SA" w:bidi="ar-SA"/>
              </w:rPr>
              <w:t xml:space="preserve">غير معروف</w:t>
            </w:r>
          </w:p>
        </w:tc>
        <w:tc>
          <w:tcPr>
            <w:tcW w:type="dxa" w:w="606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/>
                <w:lang w:val="ar-SA" w:bidi="ar-SA"/>
              </w:rPr>
              <w:t xml:space="preserve">متوسطة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9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/>
                <w:lang w:val="ar-SA" w:bidi="ar-SA"/>
              </w:rPr>
              <w:t xml:space="preserve">غير معروف</w:t>
            </w:r>
          </w:p>
        </w:tc>
        <w:tc>
          <w:tcPr>
            <w:tcW w:type="dxa" w:w="606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/>
                <w:lang w:val="ar-SA" w:bidi="ar-SA"/>
              </w:rPr>
              <w:t xml:space="preserve">نشط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606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/>
                <w:lang w:val="ar-SA" w:bidi="ar-SA"/>
              </w:rPr>
              <w:t xml:space="preserve">العملاء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9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 w:val="false"/>
                <w:lang w:val="ar-SA" w:bidi="ar-SA"/>
              </w:rPr>
              <w:t xml:space="preserve">Synthetic current state.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9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/>
                <w:lang w:val="ar-SA" w:bidi="ar-SA"/>
              </w:rPr>
              <w:t xml:space="preserve">غير معروف</w:t>
            </w:r>
          </w:p>
        </w:tc>
        <w:tc>
          <w:tcPr>
            <w:tcW w:type="dxa" w:w="129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 w:val="false"/>
                <w:lang w:val="ar-SA" w:bidi="ar-SA"/>
              </w:rPr>
              <w:t xml:space="preserve">Synthetic root cause.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9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 w:val="false"/>
                <w:lang w:val="ar-SA" w:bidi="ar-SA"/>
              </w:rPr>
              <w:t xml:space="preserve">Synthetic impact on revenue.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692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/>
                <w:lang w:val="ar-SA" w:bidi="ar-SA"/>
              </w:rPr>
              <w:t xml:space="preserve">غير معروف</w:t>
            </w:r>
          </w:p>
        </w:tc>
        <w:tc>
          <w:tcPr>
            <w:tcW w:type="dxa" w:w="606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/>
                <w:lang w:val="ar-SA" w:bidi="ar-SA"/>
              </w:rPr>
              <w:t xml:space="preserve">متوسطة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9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/>
                <w:lang w:val="ar-SA" w:bidi="ar-SA"/>
              </w:rPr>
              <w:t xml:space="preserve">غير معروف</w:t>
            </w:r>
          </w:p>
        </w:tc>
        <w:tc>
          <w:tcPr>
            <w:tcW w:type="dxa" w:w="606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/>
                <w:lang w:val="ar-SA" w:bidi="ar-SA"/>
              </w:rPr>
              <w:t xml:space="preserve">نشط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606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/>
                <w:lang w:val="ar-SA" w:bidi="ar-SA"/>
              </w:rPr>
              <w:t xml:space="preserve">العمليات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9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 w:val="false"/>
                <w:lang w:val="ar-SA" w:bidi="ar-SA"/>
              </w:rPr>
              <w:t xml:space="preserve">Synthetic current state.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9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/>
                <w:lang w:val="ar-SA" w:bidi="ar-SA"/>
              </w:rPr>
              <w:t xml:space="preserve">غير معروف</w:t>
            </w:r>
          </w:p>
        </w:tc>
        <w:tc>
          <w:tcPr>
            <w:tcW w:type="dxa" w:w="129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 w:val="false"/>
                <w:lang w:val="ar-SA" w:bidi="ar-SA"/>
              </w:rPr>
              <w:t xml:space="preserve">Synthetic root cause.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9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 w:val="false"/>
                <w:lang w:val="ar-SA" w:bidi="ar-SA"/>
              </w:rPr>
              <w:t xml:space="preserve">Synthetic impact on revenue.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692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/>
                <w:lang w:val="ar-SA" w:bidi="ar-SA"/>
              </w:rPr>
              <w:t xml:space="preserve">غير معروف</w:t>
            </w:r>
          </w:p>
        </w:tc>
        <w:tc>
          <w:tcPr>
            <w:tcW w:type="dxa" w:w="606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/>
                <w:lang w:val="ar-SA" w:bidi="ar-SA"/>
              </w:rPr>
              <w:t xml:space="preserve">متوسطة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9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/>
                <w:lang w:val="ar-SA" w:bidi="ar-SA"/>
              </w:rPr>
              <w:t xml:space="preserve">غير معروف</w:t>
            </w:r>
          </w:p>
        </w:tc>
        <w:tc>
          <w:tcPr>
            <w:tcW w:type="dxa" w:w="606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/>
                <w:lang w:val="ar-SA" w:bidi="ar-SA"/>
              </w:rPr>
              <w:t xml:space="preserve">نشط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606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/>
                <w:lang w:val="ar-SA" w:bidi="ar-SA"/>
              </w:rPr>
              <w:t xml:space="preserve">الأفراد</w:t>
            </w:r>
            <w:r>
              <w:rPr>
                <w:rFonts w:ascii="IBM Plex Sans Arabic" w:cs="IBM Plex Sans Arabic" w:hAnsi="IBM Plex Sans Arabic"/>
                <w:sz w:val="16"/>
                <w:szCs w:val="16"/>
                <w:rtl w:val="false"/>
                <w:lang w:val="ar-SA" w:bidi="ar-SA"/>
              </w:rPr>
              <w:t xml:space="preserve"> / </w:t>
            </w:r>
            <w:r>
              <w:rPr>
                <w:rFonts w:ascii="IBM Plex Sans Arabic" w:cs="IBM Plex Sans Arabic" w:hAnsi="IBM Plex Sans Arabic"/>
                <w:sz w:val="16"/>
                <w:szCs w:val="16"/>
                <w:rtl/>
                <w:lang w:val="ar-SA" w:bidi="ar-SA"/>
              </w:rPr>
              <w:t xml:space="preserve">التنظيم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9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 w:val="false"/>
                <w:lang w:val="ar-SA" w:bidi="ar-SA"/>
              </w:rPr>
              <w:t xml:space="preserve">Synthetic current state.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9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/>
                <w:lang w:val="ar-SA" w:bidi="ar-SA"/>
              </w:rPr>
              <w:t xml:space="preserve">غير معروف</w:t>
            </w:r>
          </w:p>
        </w:tc>
        <w:tc>
          <w:tcPr>
            <w:tcW w:type="dxa" w:w="129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 w:val="false"/>
                <w:lang w:val="ar-SA" w:bidi="ar-SA"/>
              </w:rPr>
              <w:t xml:space="preserve">Synthetic root cause.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9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 w:val="false"/>
                <w:lang w:val="ar-SA" w:bidi="ar-SA"/>
              </w:rPr>
              <w:t xml:space="preserve">Synthetic impact on revenue.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692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/>
                <w:lang w:val="ar-SA" w:bidi="ar-SA"/>
              </w:rPr>
              <w:t xml:space="preserve">غير معروف</w:t>
            </w:r>
          </w:p>
        </w:tc>
        <w:tc>
          <w:tcPr>
            <w:tcW w:type="dxa" w:w="606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/>
                <w:lang w:val="ar-SA" w:bidi="ar-SA"/>
              </w:rPr>
              <w:t xml:space="preserve">متوسطة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9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/>
                <w:lang w:val="ar-SA" w:bidi="ar-SA"/>
              </w:rPr>
              <w:t xml:space="preserve">غير معروف</w:t>
            </w:r>
          </w:p>
        </w:tc>
        <w:tc>
          <w:tcPr>
            <w:tcW w:type="dxa" w:w="606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/>
                <w:lang w:val="ar-SA" w:bidi="ar-SA"/>
              </w:rPr>
              <w:t xml:space="preserve">نشط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606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/>
                <w:lang w:val="ar-SA" w:bidi="ar-SA"/>
              </w:rPr>
              <w:t xml:space="preserve">البيانات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9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 w:val="false"/>
                <w:lang w:val="ar-SA" w:bidi="ar-SA"/>
              </w:rPr>
              <w:t xml:space="preserve">Synthetic current state.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9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/>
                <w:lang w:val="ar-SA" w:bidi="ar-SA"/>
              </w:rPr>
              <w:t xml:space="preserve">غير معروف</w:t>
            </w:r>
          </w:p>
        </w:tc>
        <w:tc>
          <w:tcPr>
            <w:tcW w:type="dxa" w:w="129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 w:val="false"/>
                <w:lang w:val="ar-SA" w:bidi="ar-SA"/>
              </w:rPr>
              <w:t xml:space="preserve">Synthetic root cause.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9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 w:val="false"/>
                <w:lang w:val="ar-SA" w:bidi="ar-SA"/>
              </w:rPr>
              <w:t xml:space="preserve">Synthetic impact on revenue.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692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/>
                <w:lang w:val="ar-SA" w:bidi="ar-SA"/>
              </w:rPr>
              <w:t xml:space="preserve">غير معروف</w:t>
            </w:r>
          </w:p>
        </w:tc>
        <w:tc>
          <w:tcPr>
            <w:tcW w:type="dxa" w:w="606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/>
                <w:lang w:val="ar-SA" w:bidi="ar-SA"/>
              </w:rPr>
              <w:t xml:space="preserve">متوسطة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9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/>
                <w:lang w:val="ar-SA" w:bidi="ar-SA"/>
              </w:rPr>
              <w:t xml:space="preserve">غير معروف</w:t>
            </w:r>
          </w:p>
        </w:tc>
        <w:tc>
          <w:tcPr>
            <w:tcW w:type="dxa" w:w="606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/>
                <w:lang w:val="ar-SA" w:bidi="ar-SA"/>
              </w:rPr>
              <w:t xml:space="preserve">نشط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606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/>
                <w:lang w:val="ar-SA" w:bidi="ar-SA"/>
              </w:rPr>
              <w:t xml:space="preserve">التقنية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9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 w:val="false"/>
                <w:lang w:val="ar-SA" w:bidi="ar-SA"/>
              </w:rPr>
              <w:t xml:space="preserve">Synthetic current state.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9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/>
                <w:lang w:val="ar-SA" w:bidi="ar-SA"/>
              </w:rPr>
              <w:t xml:space="preserve">غير معروف</w:t>
            </w:r>
          </w:p>
        </w:tc>
        <w:tc>
          <w:tcPr>
            <w:tcW w:type="dxa" w:w="129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 w:val="false"/>
                <w:lang w:val="ar-SA" w:bidi="ar-SA"/>
              </w:rPr>
              <w:t xml:space="preserve">Synthetic root cause.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9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 w:val="false"/>
                <w:lang w:val="ar-SA" w:bidi="ar-SA"/>
              </w:rPr>
              <w:t xml:space="preserve">Synthetic impact on revenue.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692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/>
                <w:lang w:val="ar-SA" w:bidi="ar-SA"/>
              </w:rPr>
              <w:t xml:space="preserve">غير معروف</w:t>
            </w:r>
          </w:p>
        </w:tc>
        <w:tc>
          <w:tcPr>
            <w:tcW w:type="dxa" w:w="606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/>
                <w:lang w:val="ar-SA" w:bidi="ar-SA"/>
              </w:rPr>
              <w:t xml:space="preserve">متوسطة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9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/>
                <w:lang w:val="ar-SA" w:bidi="ar-SA"/>
              </w:rPr>
              <w:t xml:space="preserve">غير معروف</w:t>
            </w:r>
          </w:p>
        </w:tc>
        <w:tc>
          <w:tcPr>
            <w:tcW w:type="dxa" w:w="606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/>
                <w:lang w:val="ar-SA" w:bidi="ar-SA"/>
              </w:rPr>
              <w:t xml:space="preserve">نشط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/>
                <w:lang w:val="ar-SA" w:bidi="ar-SA"/>
              </w:rPr>
              <w:t xml:space="preserve">لا ينطبق</w:t>
            </w:r>
          </w:p>
        </w:tc>
      </w:tr>
    </w:tbl>
    <w:p>
      <w:pPr>
        <w:bidi/>
      </w:pPr>
    </w:p>
    <w:p>
      <w:pPr>
        <w:bidi/>
        <w:spacing w:after="120"/>
        <w:jc w:val="start"/>
      </w:pPr>
      <w:r>
        <w:rPr>
          <w:rFonts w:ascii="IBM Plex Sans Arabic" w:cs="IBM Plex Sans Arabic" w:hAnsi="IBM Plex Sans Arabic"/>
          <w:b/>
          <w:bCs/>
          <w:sz w:val="23"/>
          <w:szCs w:val="23"/>
          <w:rtl/>
          <w:lang w:val="ar-SA" w:bidi="ar-SA"/>
        </w:rPr>
        <w:t xml:space="preserve">النتائج</w:t>
      </w:r>
    </w:p>
    <w:tbl>
      <w:tblPr>
        <w:bidiVisual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3"/>
        <w:gridCol w:w="863"/>
        <w:gridCol w:w="1849"/>
        <w:gridCol w:w="1849"/>
        <w:gridCol w:w="863"/>
        <w:gridCol w:w="1849"/>
        <w:gridCol w:w="863"/>
      </w:tblGrid>
      <w:tr>
        <w:trPr>
          <w:tblHeader/>
        </w:trPr>
        <w:tc>
          <w:tcPr>
            <w:tcW w:type="dxa" w:w="86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6"/>
                <w:szCs w:val="16"/>
                <w:rtl/>
                <w:lang w:val="ar-SA" w:bidi="ar-SA"/>
              </w:rPr>
              <w:t xml:space="preserve">مسار التشخيص</w:t>
            </w:r>
          </w:p>
        </w:tc>
        <w:tc>
          <w:tcPr>
            <w:tcW w:type="dxa" w:w="86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6"/>
                <w:szCs w:val="16"/>
                <w:rtl/>
                <w:lang w:val="ar-SA" w:bidi="ar-SA"/>
              </w:rPr>
              <w:t xml:space="preserve">النوع</w:t>
            </w:r>
          </w:p>
        </w:tc>
        <w:tc>
          <w:tcPr>
            <w:tcW w:type="dxa" w:w="1849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6"/>
                <w:szCs w:val="16"/>
                <w:rtl/>
                <w:lang w:val="ar-SA" w:bidi="ar-SA"/>
              </w:rPr>
              <w:t xml:space="preserve">البيان</w:t>
            </w:r>
          </w:p>
        </w:tc>
        <w:tc>
          <w:tcPr>
            <w:tcW w:type="dxa" w:w="1849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6"/>
                <w:szCs w:val="16"/>
                <w:rtl/>
                <w:lang w:val="ar-SA" w:bidi="ar-SA"/>
              </w:rPr>
              <w:t xml:space="preserve">التفاصيل</w:t>
            </w:r>
          </w:p>
        </w:tc>
        <w:tc>
          <w:tcPr>
            <w:tcW w:type="dxa" w:w="86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6"/>
                <w:szCs w:val="16"/>
                <w:rtl/>
                <w:lang w:val="ar-SA" w:bidi="ar-SA"/>
              </w:rPr>
              <w:t xml:space="preserve">درجة الثقة</w:t>
            </w:r>
          </w:p>
        </w:tc>
        <w:tc>
          <w:tcPr>
            <w:tcW w:type="dxa" w:w="1849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6"/>
                <w:szCs w:val="16"/>
                <w:rtl/>
                <w:lang w:val="ar-SA" w:bidi="ar-SA"/>
              </w:rPr>
              <w:t xml:space="preserve">المسؤول</w:t>
            </w:r>
          </w:p>
        </w:tc>
        <w:tc>
          <w:tcPr>
            <w:tcW w:type="dxa" w:w="86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6"/>
                <w:szCs w:val="16"/>
                <w:rtl/>
                <w:lang w:val="ar-SA" w:bidi="ar-SA"/>
              </w:rPr>
              <w:t xml:space="preserve">الحالة</w:t>
            </w:r>
          </w:p>
        </w:tc>
      </w:tr>
      <w:tr>
        <w:tc>
          <w:tcPr>
            <w:tcW w:type="dxa" w:w="86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/>
                <w:lang w:val="ar-SA" w:bidi="ar-SA"/>
              </w:rPr>
              <w:t xml:space="preserve">الأعمال والمالية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86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/>
                <w:lang w:val="ar-SA" w:bidi="ar-SA"/>
              </w:rPr>
              <w:t xml:space="preserve">سبب جذري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849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 w:val="false"/>
                <w:lang w:val="ar-SA" w:bidi="ar-SA"/>
              </w:rPr>
              <w:t xml:space="preserve">Synthetic: bundle pricing is uncompetitive.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849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/>
                <w:lang w:val="ar-SA" w:bidi="ar-SA"/>
              </w:rPr>
              <w:t xml:space="preserve">غير معروف</w:t>
            </w:r>
          </w:p>
        </w:tc>
        <w:tc>
          <w:tcPr>
            <w:tcW w:type="dxa" w:w="86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/>
                <w:lang w:val="ar-SA" w:bidi="ar-SA"/>
              </w:rPr>
              <w:t xml:space="preserve">غير معروف</w:t>
            </w:r>
          </w:p>
        </w:tc>
        <w:tc>
          <w:tcPr>
            <w:tcW w:type="dxa" w:w="1849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/>
                <w:lang w:val="ar-SA" w:bidi="ar-SA"/>
              </w:rPr>
              <w:t xml:space="preserve">غير معروف</w:t>
            </w:r>
          </w:p>
        </w:tc>
        <w:tc>
          <w:tcPr>
            <w:tcW w:type="dxa" w:w="86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/>
                <w:lang w:val="ar-SA" w:bidi="ar-SA"/>
              </w:rPr>
              <w:t xml:space="preserve">مؤكَّدة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/>
                <w:lang w:val="ar-SA" w:bidi="ar-SA"/>
              </w:rPr>
              <w:t xml:space="preserve">لا ينطبق</w:t>
            </w:r>
          </w:p>
        </w:tc>
      </w:tr>
    </w:tbl>
    <w:p>
      <w:pPr>
        <w:bidi/>
      </w:pPr>
    </w:p>
    <w:p>
      <w:pPr>
        <w:bidi/>
        <w:spacing w:after="120"/>
        <w:jc w:val="start"/>
      </w:pPr>
      <w:r>
        <w:rPr>
          <w:rFonts w:ascii="IBM Plex Sans Arabic" w:cs="IBM Plex Sans Arabic" w:hAnsi="IBM Plex Sans Arabic"/>
          <w:b/>
          <w:bCs/>
          <w:sz w:val="23"/>
          <w:szCs w:val="23"/>
          <w:rtl/>
          <w:lang w:val="ar-SA" w:bidi="ar-SA"/>
        </w:rPr>
        <w:t xml:space="preserve">خطوط الأساس</w:t>
      </w:r>
    </w:p>
    <w:tbl>
      <w:tblPr>
        <w:bidiVisual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11"/>
        <w:gridCol w:w="699"/>
        <w:gridCol w:w="1311"/>
        <w:gridCol w:w="1311"/>
        <w:gridCol w:w="612"/>
        <w:gridCol w:w="1311"/>
        <w:gridCol w:w="524"/>
        <w:gridCol w:w="612"/>
        <w:gridCol w:w="1311"/>
      </w:tblGrid>
      <w:tr>
        <w:trPr>
          <w:tblHeader/>
        </w:trPr>
        <w:tc>
          <w:tcPr>
            <w:tcW w:type="dxa" w:w="131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6"/>
                <w:szCs w:val="16"/>
                <w:rtl/>
                <w:lang w:val="ar-SA" w:bidi="ar-SA"/>
              </w:rPr>
              <w:t xml:space="preserve">المقياس</w:t>
            </w:r>
          </w:p>
        </w:tc>
        <w:tc>
          <w:tcPr>
            <w:tcW w:type="dxa" w:w="699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6"/>
                <w:szCs w:val="16"/>
                <w:rtl/>
                <w:lang w:val="ar-SA" w:bidi="ar-SA"/>
              </w:rPr>
              <w:t xml:space="preserve">القيمة</w:t>
            </w:r>
          </w:p>
        </w:tc>
        <w:tc>
          <w:tcPr>
            <w:tcW w:type="dxa" w:w="131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6"/>
                <w:szCs w:val="16"/>
                <w:rtl/>
                <w:lang w:val="ar-SA" w:bidi="ar-SA"/>
              </w:rPr>
              <w:t xml:space="preserve">الوحدة</w:t>
            </w:r>
          </w:p>
        </w:tc>
        <w:tc>
          <w:tcPr>
            <w:tcW w:type="dxa" w:w="131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6"/>
                <w:szCs w:val="16"/>
                <w:rtl/>
                <w:lang w:val="ar-SA" w:bidi="ar-SA"/>
              </w:rPr>
              <w:t xml:space="preserve">العملة</w:t>
            </w:r>
          </w:p>
        </w:tc>
        <w:tc>
          <w:tcPr>
            <w:tcW w:type="dxa" w:w="612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6"/>
                <w:szCs w:val="16"/>
                <w:rtl/>
                <w:lang w:val="ar-SA" w:bidi="ar-SA"/>
              </w:rPr>
              <w:t xml:space="preserve">النطاق</w:t>
            </w:r>
          </w:p>
        </w:tc>
        <w:tc>
          <w:tcPr>
            <w:tcW w:type="dxa" w:w="131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6"/>
                <w:szCs w:val="16"/>
                <w:rtl/>
                <w:lang w:val="ar-SA" w:bidi="ar-SA"/>
              </w:rPr>
              <w:t xml:space="preserve">المصدر</w:t>
            </w:r>
          </w:p>
        </w:tc>
        <w:tc>
          <w:tcPr>
            <w:tcW w:type="dxa" w:w="52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6"/>
                <w:szCs w:val="16"/>
                <w:rtl/>
                <w:lang w:val="ar-SA" w:bidi="ar-SA"/>
              </w:rPr>
              <w:t xml:space="preserve">تاريخ خط الأساس</w:t>
            </w:r>
          </w:p>
        </w:tc>
        <w:tc>
          <w:tcPr>
            <w:tcW w:type="dxa" w:w="612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6"/>
                <w:szCs w:val="16"/>
                <w:rtl/>
                <w:lang w:val="ar-SA" w:bidi="ar-SA"/>
              </w:rPr>
              <w:t xml:space="preserve">الاعتماد</w:t>
            </w:r>
          </w:p>
        </w:tc>
        <w:tc>
          <w:tcPr>
            <w:tcW w:type="dxa" w:w="131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6"/>
                <w:szCs w:val="16"/>
                <w:rtl/>
                <w:lang w:val="ar-SA" w:bidi="ar-SA"/>
              </w:rPr>
              <w:t xml:space="preserve">المسؤول</w:t>
            </w:r>
          </w:p>
        </w:tc>
      </w:tr>
      <w:tr>
        <w:tc>
          <w:tcPr>
            <w:tcW w:type="dxa" w:w="131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 w:val="false"/>
                <w:lang w:val="ar-SA" w:bidi="ar-SA"/>
              </w:rPr>
              <w:t xml:space="preserve">Roaming revenue per month (synthetic)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699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 w:val="false"/>
                <w:lang w:val="ar-SA" w:bidi="ar-SA"/>
              </w:rPr>
              <w:t xml:space="preserve">1,250,000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/>
                <w:lang w:val="ar-SA" w:bidi="ar-SA"/>
              </w:rPr>
              <w:t xml:space="preserve">مؤقت</w:t>
            </w:r>
          </w:p>
        </w:tc>
        <w:tc>
          <w:tcPr>
            <w:tcW w:type="dxa" w:w="131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 w:val="false"/>
                <w:lang w:val="ar-SA" w:bidi="ar-SA"/>
              </w:rPr>
              <w:t xml:space="preserve">SAR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31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 w:val="false"/>
                <w:lang w:val="ar-SA" w:bidi="ar-SA"/>
              </w:rPr>
              <w:t xml:space="preserve">SAR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612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/>
                <w:lang w:val="ar-SA" w:bidi="ar-SA"/>
              </w:rPr>
              <w:t xml:space="preserve">الإيرادات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31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 w:val="false"/>
                <w:lang w:val="ar-SA" w:bidi="ar-SA"/>
              </w:rPr>
              <w:t xml:space="preserve">Synthetic finance extract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2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 w:val="false"/>
                <w:lang w:val="ar-SA" w:bidi="ar-SA"/>
              </w:rPr>
              <w:t xml:space="preserve">2026-01-31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612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/>
                <w:lang w:val="ar-SA" w:bidi="ar-SA"/>
              </w:rPr>
              <w:t xml:space="preserve">غير معتمد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31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/>
                <w:lang w:val="ar-SA" w:bidi="ar-SA"/>
              </w:rPr>
              <w:t xml:space="preserve">غير معروف</w:t>
            </w:r>
          </w:p>
        </w:tc>
      </w:tr>
    </w:tbl>
    <w:p>
      <w:pPr>
        <w:bidi/>
      </w:pPr>
    </w:p>
    <w:p>
      <w:pPr>
        <w:bidi/>
        <w:spacing w:after="120"/>
        <w:jc w:val="start"/>
      </w:pPr>
      <w:r>
        <w:rPr>
          <w:rFonts w:ascii="IBM Plex Sans Arabic" w:cs="IBM Plex Sans Arabic" w:hAnsi="IBM Plex Sans Arabic"/>
          <w:b/>
          <w:bCs/>
          <w:sz w:val="23"/>
          <w:szCs w:val="23"/>
          <w:rtl/>
          <w:lang w:val="ar-SA" w:bidi="ar-SA"/>
        </w:rPr>
        <w:t xml:space="preserve">مجمّعات القيمة</w:t>
      </w:r>
    </w:p>
    <w:tbl>
      <w:tblPr>
        <w:bidiVisual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16"/>
        <w:gridCol w:w="1216"/>
        <w:gridCol w:w="568"/>
        <w:gridCol w:w="568"/>
        <w:gridCol w:w="649"/>
        <w:gridCol w:w="649"/>
        <w:gridCol w:w="1216"/>
        <w:gridCol w:w="568"/>
        <w:gridCol w:w="568"/>
        <w:gridCol w:w="568"/>
        <w:gridCol w:w="1216"/>
      </w:tblGrid>
      <w:tr>
        <w:trPr>
          <w:tblHeader/>
        </w:trPr>
        <w:tc>
          <w:tcPr>
            <w:tcW w:type="dxa" w:w="1216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4"/>
                <w:szCs w:val="14"/>
                <w:rtl/>
                <w:lang w:val="ar-SA" w:bidi="ar-SA"/>
              </w:rPr>
              <w:t xml:space="preserve">الاسم</w:t>
            </w:r>
          </w:p>
        </w:tc>
        <w:tc>
          <w:tcPr>
            <w:tcW w:type="dxa" w:w="1216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4"/>
                <w:szCs w:val="14"/>
                <w:rtl/>
                <w:lang w:val="ar-SA" w:bidi="ar-SA"/>
              </w:rPr>
              <w:t xml:space="preserve">محرّك القيمة</w:t>
            </w:r>
          </w:p>
        </w:tc>
        <w:tc>
          <w:tcPr>
            <w:tcW w:type="dxa" w:w="56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4"/>
                <w:szCs w:val="14"/>
                <w:rtl/>
                <w:lang w:val="ar-SA" w:bidi="ar-SA"/>
              </w:rPr>
              <w:t xml:space="preserve">مسار التشخيص</w:t>
            </w:r>
          </w:p>
        </w:tc>
        <w:tc>
          <w:tcPr>
            <w:tcW w:type="dxa" w:w="56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4"/>
                <w:szCs w:val="14"/>
                <w:rtl/>
                <w:lang w:val="ar-SA" w:bidi="ar-SA"/>
              </w:rPr>
              <w:t xml:space="preserve">القياس الكمّي</w:t>
            </w:r>
          </w:p>
        </w:tc>
        <w:tc>
          <w:tcPr>
            <w:tcW w:type="dxa" w:w="649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4"/>
                <w:szCs w:val="14"/>
                <w:rtl/>
                <w:lang w:val="ar-SA" w:bidi="ar-SA"/>
              </w:rPr>
              <w:t xml:space="preserve">المبلغ في الحالة العليا</w:t>
            </w:r>
          </w:p>
        </w:tc>
        <w:tc>
          <w:tcPr>
            <w:tcW w:type="dxa" w:w="649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4"/>
                <w:szCs w:val="14"/>
                <w:rtl/>
                <w:lang w:val="ar-SA" w:bidi="ar-SA"/>
              </w:rPr>
              <w:t xml:space="preserve">المبلغ في الحالة الدنيا</w:t>
            </w:r>
          </w:p>
        </w:tc>
        <w:tc>
          <w:tcPr>
            <w:tcW w:type="dxa" w:w="1216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4"/>
                <w:szCs w:val="14"/>
                <w:rtl/>
                <w:lang w:val="ar-SA" w:bidi="ar-SA"/>
              </w:rPr>
              <w:t xml:space="preserve">سبب عدم القياس الكمّي</w:t>
            </w:r>
          </w:p>
        </w:tc>
        <w:tc>
          <w:tcPr>
            <w:tcW w:type="dxa" w:w="56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4"/>
                <w:szCs w:val="14"/>
                <w:rtl/>
                <w:lang w:val="ar-SA" w:bidi="ar-SA"/>
              </w:rPr>
              <w:t xml:space="preserve">الأهمية النسبية</w:t>
            </w:r>
          </w:p>
        </w:tc>
        <w:tc>
          <w:tcPr>
            <w:tcW w:type="dxa" w:w="56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4"/>
                <w:szCs w:val="14"/>
                <w:rtl/>
                <w:lang w:val="ar-SA" w:bidi="ar-SA"/>
              </w:rPr>
              <w:t xml:space="preserve">درجة الثقة</w:t>
            </w:r>
          </w:p>
        </w:tc>
        <w:tc>
          <w:tcPr>
            <w:tcW w:type="dxa" w:w="56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4"/>
                <w:szCs w:val="14"/>
                <w:rtl/>
                <w:lang w:val="ar-SA" w:bidi="ar-SA"/>
              </w:rPr>
              <w:t xml:space="preserve">الاعتماد</w:t>
            </w:r>
          </w:p>
        </w:tc>
        <w:tc>
          <w:tcPr>
            <w:tcW w:type="dxa" w:w="1216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4"/>
                <w:szCs w:val="14"/>
                <w:rtl/>
                <w:lang w:val="ar-SA" w:bidi="ar-SA"/>
              </w:rPr>
              <w:t xml:space="preserve">المسؤول</w:t>
            </w:r>
          </w:p>
        </w:tc>
      </w:tr>
      <w:tr>
        <w:tc>
          <w:tcPr>
            <w:tcW w:type="dxa" w:w="1216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 w:val="false"/>
                <w:lang w:val="ar-SA" w:bidi="ar-SA"/>
              </w:rPr>
              <w:t xml:space="preserve">Roaming bundles (synthetic)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16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غير معروف</w:t>
            </w:r>
          </w:p>
        </w:tc>
        <w:tc>
          <w:tcPr>
            <w:tcW w:type="dxa" w:w="56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غير معروف</w:t>
            </w:r>
          </w:p>
        </w:tc>
        <w:tc>
          <w:tcPr>
            <w:tcW w:type="dxa" w:w="56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غير مقيس كمّياً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649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غير معروف</w:t>
            </w:r>
          </w:p>
        </w:tc>
        <w:tc>
          <w:tcPr>
            <w:tcW w:type="dxa" w:w="649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غير معروف</w:t>
            </w:r>
          </w:p>
        </w:tc>
        <w:tc>
          <w:tcPr>
            <w:tcW w:type="dxa" w:w="1216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 w:val="false"/>
                <w:lang w:val="ar-SA" w:bidi="ar-SA"/>
              </w:rPr>
              <w:t xml:space="preserve">Synthetic: sizing pending market data.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6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جوهري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6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غير معروف</w:t>
            </w:r>
          </w:p>
        </w:tc>
        <w:tc>
          <w:tcPr>
            <w:tcW w:type="dxa" w:w="56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غير معتمد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16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غير معروف</w:t>
            </w:r>
          </w:p>
        </w:tc>
      </w:tr>
      <w:tr>
        <w:tc>
          <w:tcPr>
            <w:tcW w:type="dxa" w:w="1216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4"/>
                <w:szCs w:val="14"/>
                <w:rtl/>
                <w:lang w:val="ar-SA" w:bidi="ar-SA"/>
              </w:rPr>
              <w:t xml:space="preserve">الإجمالي</w:t>
            </w:r>
          </w:p>
        </w:tc>
        <w:tc>
          <w:tcPr>
            <w:tcW w:type="dxa" w:w="1216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</w:p>
        </w:tc>
        <w:tc>
          <w:tcPr>
            <w:tcW w:type="dxa" w:w="56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</w:p>
        </w:tc>
        <w:tc>
          <w:tcPr>
            <w:tcW w:type="dxa" w:w="56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</w:p>
        </w:tc>
        <w:tc>
          <w:tcPr>
            <w:tcW w:type="dxa" w:w="649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4"/>
                <w:szCs w:val="14"/>
                <w:rtl/>
                <w:lang w:val="ar-SA" w:bidi="ar-SA"/>
              </w:rPr>
              <w:t xml:space="preserve">غير معروف</w:t>
            </w:r>
          </w:p>
        </w:tc>
        <w:tc>
          <w:tcPr>
            <w:tcW w:type="dxa" w:w="649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4"/>
                <w:szCs w:val="14"/>
                <w:rtl/>
                <w:lang w:val="ar-SA" w:bidi="ar-SA"/>
              </w:rPr>
              <w:t xml:space="preserve">غير معروف</w:t>
            </w:r>
          </w:p>
        </w:tc>
        <w:tc>
          <w:tcPr>
            <w:tcW w:type="dxa" w:w="1216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</w:p>
        </w:tc>
        <w:tc>
          <w:tcPr>
            <w:tcW w:type="dxa" w:w="56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</w:p>
        </w:tc>
        <w:tc>
          <w:tcPr>
            <w:tcW w:type="dxa" w:w="56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</w:p>
        </w:tc>
        <w:tc>
          <w:tcPr>
            <w:tcW w:type="dxa" w:w="56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</w:p>
        </w:tc>
        <w:tc>
          <w:tcPr>
            <w:tcW w:type="dxa" w:w="1216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</w:p>
        </w:tc>
      </w:tr>
    </w:tbl>
    <w:p>
      <w:pPr>
        <w:bidi/>
      </w:pPr>
    </w:p>
    <w:p>
      <w:pPr>
        <w:bidi/>
        <w:spacing w:after="120"/>
        <w:jc w:val="start"/>
      </w:pPr>
      <w:r>
        <w:rPr>
          <w:rFonts w:ascii="IBM Plex Sans Arabic" w:cs="IBM Plex Sans Arabic" w:hAnsi="IBM Plex Sans Arabic"/>
          <w:b/>
          <w:bCs/>
          <w:sz w:val="22"/>
          <w:szCs w:val="22"/>
          <w:rtl/>
          <w:lang w:val="ar-SA" w:bidi="ar-SA"/>
        </w:rPr>
        <w:t xml:space="preserve">تسميات التحقق</w:t>
      </w:r>
    </w:p>
    <w:tbl>
      <w:tblPr>
        <w:bidiVisual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47"/>
        <w:gridCol w:w="6353"/>
      </w:tblGrid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متحقَّق منه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القيمة متحقَّق منها من الجهة المالكة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.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مؤقت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القيمة مؤقتة: بانتظار التحقق أو الاعتماد؛ تُعرض وتُحتسب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.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غير معروف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تتوفر قيمة؛ تبقى الخلية فارغة ولا تُعرض صفراً أبداً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.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قديم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القيمة غير محدَّثة؛ لا يُعرض رقم حالي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.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القيمة لا تنطبق على هذا السجل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.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الإجماليات المكتوبة كصيغ يحسبها الجدول من الصفوف أعلاه؛ النص لا يصبح صيغة أبداً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.</w:t>
            </w:r>
          </w:p>
        </w:tc>
      </w:tr>
    </w:tbl>
    <w:p>
      <w:pPr>
        <w:bidi/>
      </w:pPr>
    </w:p>
    <w:p>
      <w:pPr>
        <w:bidi/>
        <w:spacing w:after="120"/>
        <w:jc w:val="start"/>
      </w:pPr>
      <w:r>
        <w:rPr>
          <w:rFonts w:ascii="IBM Plex Sans Arabic" w:cs="IBM Plex Sans Arabic" w:hAnsi="IBM Plex Sans Arabic"/>
          <w:b/>
          <w:bCs/>
          <w:sz w:val="22"/>
          <w:szCs w:val="22"/>
          <w:rtl/>
          <w:lang w:val="ar-SA" w:bidi="ar-SA"/>
        </w:rPr>
        <w:t xml:space="preserve">حول هذا الملف</w:t>
      </w:r>
    </w:p>
    <w:p>
      <w:pPr>
        <w:bidi/>
        <w:spacing w:after="60"/>
        <w:jc w:val="start"/>
      </w:pPr>
      <w:r>
        <w:rPr>
          <w:rFonts w:ascii="IBM Plex Sans Arabic" w:cs="IBM Plex Sans Arabic" w:hAnsi="IBM Plex Sans Arabic"/>
          <w:rtl/>
          <w:lang w:val="ar-SA" w:bidi="ar-SA"/>
        </w:rPr>
        <w:t xml:space="preserve">الخطوط: يسمّي هذا الملف خطَّي</w:t>
      </w:r>
      <w:r>
        <w:rPr>
          <w:rFonts w:ascii="IBM Plex Sans Arabic" w:cs="IBM Plex Sans Arabic" w:hAnsi="IBM Plex Sans Arabic"/>
          <w:rtl w:val="false"/>
          <w:lang w:val="ar-SA" w:bidi="ar-SA"/>
        </w:rPr>
        <w:t xml:space="preserve"> IBM Plex Sans Arabic </w:t>
      </w:r>
      <w:r>
        <w:rPr>
          <w:rFonts w:ascii="IBM Plex Sans Arabic" w:cs="IBM Plex Sans Arabic" w:hAnsi="IBM Plex Sans Arabic"/>
          <w:rtl/>
          <w:lang w:val="ar-SA" w:bidi="ar-SA"/>
        </w:rPr>
        <w:t xml:space="preserve">و</w:t>
      </w:r>
      <w:r>
        <w:rPr>
          <w:rFonts w:ascii="IBM Plex Sans Arabic" w:cs="IBM Plex Sans Arabic" w:hAnsi="IBM Plex Sans Arabic"/>
          <w:rtl w:val="false"/>
          <w:lang w:val="ar-SA" w:bidi="ar-SA"/>
        </w:rPr>
        <w:t xml:space="preserve">IBM Plex Sans (</w:t>
      </w:r>
      <w:r>
        <w:rPr>
          <w:rFonts w:ascii="IBM Plex Sans Arabic" w:cs="IBM Plex Sans Arabic" w:hAnsi="IBM Plex Sans Arabic"/>
          <w:rtl/>
          <w:lang w:val="ar-SA" w:bidi="ar-SA"/>
        </w:rPr>
        <w:t xml:space="preserve">رخصة</w:t>
      </w:r>
      <w:r>
        <w:rPr>
          <w:rFonts w:ascii="IBM Plex Sans Arabic" w:cs="IBM Plex Sans Arabic" w:hAnsi="IBM Plex Sans Arabic"/>
          <w:rtl w:val="false"/>
          <w:lang w:val="ar-SA" w:bidi="ar-SA"/>
        </w:rPr>
        <w:t xml:space="preserve"> SIL Open Font License 1.1) </w:t>
      </w:r>
      <w:r>
        <w:rPr>
          <w:rFonts w:ascii="IBM Plex Sans Arabic" w:cs="IBM Plex Sans Arabic" w:hAnsi="IBM Plex Sans Arabic"/>
          <w:rtl/>
          <w:lang w:val="ar-SA" w:bidi="ar-SA"/>
        </w:rPr>
        <w:t xml:space="preserve">دون تضمينهما؛ يعرض البرنامج الذي لا يتوفر فيه الخطّان خطاً بديلاً</w:t>
      </w:r>
      <w:r>
        <w:rPr>
          <w:rFonts w:ascii="IBM Plex Sans Arabic" w:cs="IBM Plex Sans Arabic" w:hAnsi="IBM Plex Sans Arabic"/>
          <w:rtl w:val="false"/>
          <w:lang w:val="ar-SA" w:bidi="ar-SA"/>
        </w:rPr>
        <w:t xml:space="preserve">.</w:t>
      </w:r>
    </w:p>
    <w:sectPr>
      <w:footerReference w:type="default" r:id="rId6"/>
      <w:pgSz w:w="11906" w:h="16838" w:orient="portrait"/>
      <w:pgMar w:top="1000" w:right="900" w:bottom="1000" w:left="9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/>
      <w:spacing w:after="0"/>
      <w:jc w:val="start"/>
    </w:pPr>
    <w:r>
      <w:rPr>
        <w:rFonts w:ascii="IBM Plex Sans Arabic" w:cs="IBM Plex Sans Arabic" w:hAnsi="IBM Plex Sans Arabic"/>
        <w:color w:val="5A6275"/>
        <w:sz w:val="12"/>
        <w:szCs w:val="12"/>
        <w:rtl/>
        <w:lang w:val="ar-SA" w:bidi="ar-SA"/>
      </w:rPr>
      <w:t xml:space="preserve">توليفة عملية مستوحاة من سلسلة</w:t>
    </w:r>
    <w:r>
      <w:rPr>
        <w:rFonts w:ascii="IBM Plex Sans Arabic" w:cs="IBM Plex Sans Arabic" w:hAnsi="IBM Plex Sans Arabic"/>
        <w:color w:val="5A6275"/>
        <w:sz w:val="12"/>
        <w:szCs w:val="12"/>
        <w:rtl w:val="false"/>
        <w:lang w:val="ar-SA" w:bidi="ar-SA"/>
      </w:rPr>
      <w:t xml:space="preserve"> PMI </w:t>
    </w:r>
    <w:r>
      <w:rPr>
        <w:rFonts w:ascii="IBM Plex Sans Arabic" w:cs="IBM Plex Sans Arabic" w:hAnsi="IBM Plex Sans Arabic"/>
        <w:color w:val="5A6275"/>
        <w:sz w:val="12"/>
        <w:szCs w:val="12"/>
        <w:rtl/>
        <w:lang w:val="ar-SA" w:bidi="ar-SA"/>
      </w:rPr>
      <w:t xml:space="preserve">للتحول المؤسسي وبوصلة برايتلاين للتحول وإدارة تحقيق المنافع من</w:t>
    </w:r>
    <w:r>
      <w:rPr>
        <w:rFonts w:ascii="IBM Plex Sans Arabic" w:cs="IBM Plex Sans Arabic" w:hAnsi="IBM Plex Sans Arabic"/>
        <w:color w:val="5A6275"/>
        <w:sz w:val="12"/>
        <w:szCs w:val="12"/>
        <w:rtl w:val="false"/>
        <w:lang w:val="ar-SA" w:bidi="ar-SA"/>
      </w:rPr>
      <w:t xml:space="preserve"> PMI</w:t>
    </w:r>
    <w:r>
      <w:rPr>
        <w:rFonts w:ascii="IBM Plex Sans Arabic" w:cs="IBM Plex Sans Arabic" w:hAnsi="IBM Plex Sans Arabic"/>
        <w:color w:val="5A6275"/>
        <w:sz w:val="12"/>
        <w:szCs w:val="12"/>
        <w:rtl/>
        <w:lang w:val="ar-SA" w:bidi="ar-SA"/>
      </w:rPr>
      <w:t xml:space="preserve">؛ ومُوسَّعة بمجموعة أدوات مخصصة لنموذج التشغيل المستهدف</w:t>
    </w:r>
    <w:r>
      <w:rPr>
        <w:rFonts w:ascii="IBM Plex Sans Arabic" w:cs="IBM Plex Sans Arabic" w:hAnsi="IBM Plex Sans Arabic"/>
        <w:color w:val="5A6275"/>
        <w:sz w:val="12"/>
        <w:szCs w:val="12"/>
        <w:rtl w:val="false"/>
        <w:lang w:val="ar-SA" w:bidi="ar-SA"/>
      </w:rPr>
      <w:t xml:space="preserve">.</w:t>
    </w:r>
  </w:p>
  <w:p>
    <w:pPr>
      <w:bidi/>
      <w:spacing w:after="0"/>
      <w:jc w:val="start"/>
    </w:pPr>
    <w:r>
      <w:rPr>
        <w:rFonts w:ascii="IBM Plex Sans Arabic" w:cs="IBM Plex Sans Arabic" w:hAnsi="IBM Plex Sans Arabic"/>
        <w:color w:val="5A6275"/>
        <w:sz w:val="14"/>
        <w:szCs w:val="14"/>
        <w:rtl/>
        <w:lang w:val="ar-SA" w:bidi="ar-SA"/>
      </w:rPr>
      <w:t xml:space="preserve">مسودة</w:t>
    </w:r>
    <w:r>
      <w:rPr>
        <w:rFonts w:ascii="IBM Plex Sans Arabic" w:cs="IBM Plex Sans Arabic" w:hAnsi="IBM Plex Sans Arabic"/>
        <w:color w:val="5A6275"/>
        <w:sz w:val="14"/>
        <w:szCs w:val="14"/>
        <w:rtl w:val="false"/>
        <w:lang w:val="ar-SA" w:bidi="ar-SA"/>
      </w:rPr>
      <w:t xml:space="preserve"> — </w:t>
    </w:r>
    <w:r>
      <w:rPr>
        <w:rFonts w:ascii="IBM Plex Sans Arabic" w:cs="IBM Plex Sans Arabic" w:hAnsi="IBM Plex Sans Arabic"/>
        <w:color w:val="5A6275"/>
        <w:sz w:val="14"/>
        <w:szCs w:val="14"/>
        <w:rtl/>
        <w:lang w:val="ar-SA" w:bidi="ar-SA"/>
      </w:rPr>
      <w:t xml:space="preserve">ليس تقريراً صادراً</w:t>
    </w:r>
  </w:p>
  <w:p>
    <w:pPr>
      <w:bidi/>
      <w:jc w:val="end"/>
    </w:pPr>
    <w:r>
      <w:rPr>
        <w:rFonts w:ascii="IBM Plex Sans Arabic" w:cs="IBM Plex Sans Arabic" w:hAnsi="IBM Plex Sans Arabic"/>
        <w:color w:val="5A6275"/>
        <w:sz w:val="14"/>
        <w:szCs w:val="14"/>
        <w:rtl/>
        <w:lang w:val="ar-SA" w:bidi="ar-SA"/>
      </w:rPr>
      <w:t xml:space="preserve">الصفحة</w:t>
    </w:r>
    <w:r>
      <w:rPr>
        <w:rFonts w:ascii="IBM Plex Sans Arabic" w:cs="IBM Plex Sans Arabic" w:hAnsi="IBM Plex Sans Arabic"/>
        <w:color w:val="5A6275"/>
        <w:sz w:val="14"/>
        <w:szCs w:val="14"/>
        <w:rtl w:val="false"/>
        <w:lang w:val="ar-SA" w:bidi="ar-SA"/>
      </w:rPr>
      <w:t xml:space="preserve"> </w:t>
    </w:r>
    <w:r>
      <w:rPr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IBM Plex Sans Arabic" w:cs="IBM Plex Sans Arabic" w:hAnsi="IBM Plex Sans Arabic"/>
        <w:color w:val="5A6275"/>
        <w:sz w:val="14"/>
        <w:szCs w:val="14"/>
        <w:rtl w:val="false"/>
        <w:lang w:val="ar-SA" w:bidi="ar-SA"/>
      </w:rPr>
      <w:t xml:space="preserve"> </w:t>
    </w:r>
    <w:r>
      <w:rPr>
        <w:rFonts w:ascii="IBM Plex Sans Arabic" w:cs="IBM Plex Sans Arabic" w:hAnsi="IBM Plex Sans Arabic"/>
        <w:color w:val="5A6275"/>
        <w:sz w:val="14"/>
        <w:szCs w:val="14"/>
        <w:rtl/>
        <w:lang w:val="ar-SA" w:bidi="ar-SA"/>
      </w:rPr>
      <w:t xml:space="preserve">من</w:t>
    </w:r>
    <w:r>
      <w:rPr>
        <w:rFonts w:ascii="IBM Plex Sans Arabic" w:cs="IBM Plex Sans Arabic" w:hAnsi="IBM Plex Sans Arabic"/>
        <w:color w:val="5A6275"/>
        <w:sz w:val="14"/>
        <w:szCs w:val="14"/>
        <w:rtl w:val="false"/>
        <w:lang w:val="ar-SA" w:bidi="ar-SA"/>
      </w:rPr>
      <w:t xml:space="preserve"> </w:t>
    </w:r>
    <w:r>
      <w:rPr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BM Plex Sans Arabic" w:cs="IBM Plex Sans Arabic" w:hAnsi="IBM Plex Sans Arabic"/>
        <w:sz w:val="19"/>
        <w:szCs w:val="19"/>
        <w:lang w:val="ar-SA" w:bidi="ar-SA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تشخيص الوضع الحالي — TR-0001</dc:title>
  <dc:creator>Mobily Transformation Hub</dc:creator>
  <dc:description>TR-0001 — Synthetic P2 transformation; snapshot 01a17088-3c70-733a-a34d-6c3c361de119</dc:description>
  <cp:lastModifiedBy>Un-named</cp:lastModifiedBy>
  <cp:revision>1</cp:revision>
  <dcterms:created xsi:type="dcterms:W3CDTF">2026-10-25T00:49:06.093Z</dcterms:created>
  <dcterms:modified xsi:type="dcterms:W3CDTF">2026-10-25T00:49:06.093Z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