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b/>
          <w:bCs/>
          <w:color w:val="7A4B00"/>
          <w:sz w:val="20"/>
          <w:szCs w:val="20"/>
          <w:rtl w:val="false"/>
          <w:lang w:val="en-GB" w:bidi="ar-SA"/>
        </w:rPr>
        <w:t xml:space="preserve">Illustrative example — synthetic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Executive pack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Executive pack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2026-09 (2026-09-01 – 2026-09-30)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2026-10-22 09:58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01a16267-7932-7002-b243-428b0c96e3c5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applicable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Owner update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International Roaming Transformation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Update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update submitted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Current metrics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Outcomes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Portfolio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Dependencies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Green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Decisions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Green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People &amp; adoption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Outcome KPIs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3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Planned value (profit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120,000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Forecast value (profit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value (profit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 value (profit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Value gap (profit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Planned revenue uplift (top line;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396,000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Forecast revenue uplift (top line;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148,500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revenue uplift (top line;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 revenue uplift (top line;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Value gap (top line;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Planned avoided cost (non-cash;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79,200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Forecast avoided cost (non-cash;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avoided cost (non-cash;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 avoided cost (non-cash;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Value gap (non-cash;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Investment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4,830,000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Top initiatives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3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dependencies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decisions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Overdue decisions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Adoption indicators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risks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assumptions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issues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dependencies (RAID)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 w:val="false"/>
      <w:spacing w:after="0"/>
      <w:jc w:val="start"/>
    </w:pPr>
    <w:r>
      <w:rPr>
        <w:rFonts w:ascii="IBM Plex Sans" w:cs="IBM Plex Sans Arabic" w:hAnsi="IBM Plex Sans"/>
        <w:b/>
        <w:bCs/>
        <w:color w:val="7A4B00"/>
        <w:sz w:val="16"/>
        <w:szCs w:val="16"/>
        <w:rtl w:val="false"/>
        <w:lang w:val="en-GB" w:bidi="ar-SA"/>
      </w:rPr>
      <w:t xml:space="preserve">Illustrative example — synthetic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pack — ROAMING</dc:title>
  <dc:creator>Mobily Transformation Hub</dc:creator>
  <dc:description>ROAMING — International Roaming Transformation; snapshot 01a16267-7932-7002-b243-428b0c96e3c5</dc:description>
  <cp:lastModifiedBy>Un-named</cp:lastModifiedBy>
  <cp:revision>1</cp:revision>
  <dcterms:created xsi:type="dcterms:W3CDTF">2026-10-22T06:58:48.715Z</dcterms:created>
  <dcterms:modified xsi:type="dcterms:W3CDTF">2026-10-22T06:58:48.715Z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