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7 Qualification Requirements</w:t>
      </w:r>
    </w:p>
    <w:p>
      <w:r>
        <w:t>7.3.2 The Bidder shall have completed 3 similar projects in the last 5 years.</w:t>
      </w:r>
    </w:p>
    <w:p>
      <w:r>
        <w:t>The Contractor must hold a valid ISO 9001 certification at the time of submission.</w:t>
      </w:r>
    </w:p>
    <w:p>
      <w:r>
        <w:t>Mobilization shall be completed within 21 calendar days of contract award.</w:t>
      </w:r>
    </w:p>
    <w:p>
      <w:r>
        <w:t>The region has a hot arid climate with seasonal sandstorms.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The bidder shall provide a valid trade licence copy with the bid.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Bidders should provide a cost breakdown for all unit rates.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