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3A2F"/>
          <w:spacing w:val="60"/>
          <w:sz w:val="22"/>
          <w:szCs w:val="22"/>
        </w:rPr>
        <w:t xml:space="preserve">TRYTHIS</w:t>
      </w:r>
    </w:p>
    <w:p>
      <w:pPr>
        <w:spacing w:after="80"/>
      </w:pPr>
      <w:r>
        <w:rPr>
          <w:b/>
          <w:bCs/>
          <w:color w:val="0E0E0C"/>
          <w:sz w:val="56"/>
          <w:szCs w:val="56"/>
        </w:rPr>
        <w:t xml:space="preserve">Monetization Strategy</w:t>
      </w:r>
    </w:p>
    <w:p>
      <w:pPr>
        <w:spacing w:after="80"/>
      </w:pPr>
      <w:r>
        <w:rPr>
          <w:i/>
          <w:iCs/>
          <w:color w:val="6B6B6B"/>
          <w:sz w:val="26"/>
          <w:szCs w:val="26"/>
        </w:rPr>
        <w:t xml:space="preserve">A phased revenue plan for the AI memory &amp; execution layer</w:t>
      </w:r>
    </w:p>
    <w:p>
      <w:pPr>
        <w:spacing w:after="360"/>
      </w:pPr>
      <w:r>
        <w:rPr>
          <w:color w:val="6B6B6B"/>
          <w:sz w:val="20"/>
          <w:szCs w:val="20"/>
        </w:rPr>
        <w:t xml:space="preserve">Version 1.0  ·  May 2026</w:t>
      </w:r>
    </w:p>
    <w:p>
      <w:pPr>
        <w:pBdr>
          <w:bottom w:val="single" w:color="1B3A2F" w:sz="6" w:space="1"/>
        </w:pBdr>
        <w:spacing w:after="240" w:before="80"/>
      </w:pPr>
      <w:r>
        <w:t xml:space="preserve"/>
      </w:r>
    </w:p>
    <w:p>
      <w:pPr>
        <w:pStyle w:val="Heading1"/>
        <w:spacing w:after="200" w:before="360"/>
      </w:pPr>
      <w:r>
        <w:t xml:space="preserve">Executive Summary</w:t>
      </w:r>
    </w:p>
    <w:p>
      <w:pPr>
        <w:spacing w:after="120" w:line="320"/>
      </w:pPr>
      <w:r>
        <w:t xml:space="preserve">TryThis turns unstructured discovery — Instagram reels, screenshots, links, photos — into an organized, actionable layer of personal memory. The product thesis is simple: users don't need another bookmarking app, they need AI help to actually do the things they save.</w:t>
      </w:r>
    </w:p>
    <w:p>
      <w:pPr>
        <w:spacing w:after="120" w:line="320"/>
      </w:pPr>
      <w:r>
        <w:t xml:space="preserve">This document lays out how the product earns money. The short version: not for a while, then carefully, then in three reinforcing streams.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5CC" w:sz="4"/>
              <w:left w:val="single" w:color="1B3A2F" w:sz="24"/>
              <w:bottom w:val="single" w:color="D8D5CC" w:sz="4"/>
              <w:right w:val="single" w:color="D8D5CC" w:sz="4"/>
            </w:tcBorders>
            <w:shd w:fill="F4F8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line="320"/>
            </w:pPr>
            <w:r>
              <w:rPr>
                <w:b/>
                <w:bCs/>
                <w:color w:val="1B3A2F"/>
              </w:rPr>
              <w:t xml:space="preserve">Core principle  ·  </w:t>
            </w:r>
            <w:r>
              <w:t xml:space="preserve">Trust is the only moat. TryThis must bring saves back at the right time, not the most profitable time. Monetization that compromises that trust destroys the entire product.</w:t>
            </w:r>
          </w:p>
        </w:tc>
      </w:tr>
    </w:tbl>
    <w:p>
      <w:pPr>
        <w:pStyle w:val="Heading2"/>
        <w:spacing w:after="160" w:before="280"/>
      </w:pPr>
      <w:r>
        <w:t xml:space="preserve">The three-phase model</w:t>
      </w:r>
    </w:p>
    <w:p>
      <w:pPr>
        <w:spacing w:after="120" w:line="320"/>
      </w:pPr>
      <w:r>
        <w:rPr>
          <w:b/>
          <w:bCs/>
        </w:rPr>
        <w:t xml:space="preserve">Phase 1 (Year 1) — Zero monetization. </w:t>
      </w:r>
      <w:r>
        <w:t xml:space="preserve">Pure retention focus. Track save frequency, revisit rate, notification CTR. Build the trust and the data set.</w:t>
      </w:r>
    </w:p>
    <w:p>
      <w:pPr>
        <w:spacing w:after="120" w:line="320"/>
      </w:pPr>
      <w:r>
        <w:rPr>
          <w:b/>
          <w:bCs/>
        </w:rPr>
        <w:t xml:space="preserve">Phase 2 (Year 2) — Affiliate links, quietly. </w:t>
      </w:r>
      <w:r>
        <w:t xml:space="preserve">Functional buttons that happen to be affiliate. No upsell, no UX cost. First measurable revenue.</w:t>
      </w:r>
    </w:p>
    <w:p>
      <w:pPr>
        <w:spacing w:after="120" w:line="320"/>
      </w:pPr>
      <w:r>
        <w:rPr>
          <w:b/>
          <w:bCs/>
        </w:rPr>
        <w:t xml:space="preserve">Phase 3 (Year 2.5+) — Premium subscription + sponsored intelligence. </w:t>
      </w:r>
      <w:r>
        <w:t xml:space="preserve">The high-margin recurring revenue and brand sponsorship layer that makes the business scale.</w:t>
      </w:r>
    </w:p>
    <w:p>
      <w:pPr>
        <w:pBdr>
          <w:bottom w:val="single" w:color="1B3A2F" w:sz="6" w:space="1"/>
        </w:pBdr>
        <w:spacing w:after="240" w:before="80"/>
      </w:pPr>
      <w:r>
        <w:t xml:space="preserve"/>
      </w:r>
    </w:p>
    <w:p>
      <w:pPr>
        <w:pStyle w:val="Heading1"/>
        <w:spacing w:after="200" w:before="360"/>
      </w:pPr>
      <w:r>
        <w:t xml:space="preserve">Monetization Philosophy</w:t>
      </w:r>
    </w:p>
    <w:p>
      <w:pPr>
        <w:pStyle w:val="Heading2"/>
        <w:spacing w:after="160" w:before="280"/>
      </w:pPr>
      <w:r>
        <w:t xml:space="preserve">What we will not 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No display ads. </w:t>
      </w:r>
      <w:r>
        <w:t xml:space="preserve">Banner ads, interstitials, or sponsored cards in the feed undermine the entire premise of a clean, personal memory layer.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No selling user data. </w:t>
      </w:r>
      <w:r>
        <w:t xml:space="preserve">Aggregated, anonymized trend data is monetizable later. Individual-level data is not for sale, ever.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No aggressive upsells. </w:t>
      </w:r>
      <w:r>
        <w:t xml:space="preserve">If a free user is happy, the product is doing its job. Pro features should be discovered, not pushed.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No affiliate pollution. </w:t>
      </w:r>
      <w:r>
        <w:t xml:space="preserve">Affiliate links appear only where the user already wanted to buy something — never as the primary path.</w:t>
      </w:r>
    </w:p>
    <w:p>
      <w:pPr>
        <w:pStyle w:val="Heading2"/>
        <w:spacing w:after="160" w:before="280"/>
      </w:pPr>
      <w:r>
        <w:t xml:space="preserve">What we will 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Earn revenue that aligns with user intent. </w:t>
      </w:r>
      <w:r>
        <w:t xml:space="preserve">When a user has clear intent to buy, visit, or book, monetizing that moment is honest.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Charge for AI capabilities, not access. </w:t>
      </w:r>
      <w:r>
        <w:t xml:space="preserve">Saving and rediscovering should always be free. Premium = advanced planning, deeper intelligence.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Let brands reach intent, not eyeballs. </w:t>
      </w:r>
      <w:r>
        <w:t xml:space="preserve">Sponsored placements based on behavior signals (e.g. someone with 20 Goa saves), not interruption advertising.</w:t>
      </w:r>
    </w:p>
    <w:p>
      <w:pPr>
        <w:pBdr>
          <w:bottom w:val="single" w:color="1B3A2F" w:sz="6" w:space="1"/>
        </w:pBdr>
        <w:spacing w:after="240" w:before="80"/>
      </w:pPr>
      <w:r>
        <w:t xml:space="preserve"/>
      </w:r>
    </w:p>
    <w:p>
      <w:pPr>
        <w:pStyle w:val="Heading1"/>
        <w:spacing w:after="200" w:before="360"/>
      </w:pPr>
      <w:r>
        <w:t xml:space="preserve">The Five Revenue Streams</w:t>
      </w:r>
    </w:p>
    <w:p>
      <w:pPr>
        <w:spacing w:after="120" w:line="320"/>
      </w:pPr>
      <w:r>
        <w:t xml:space="preserve">Five streams, sequenced over three years. Streams 1–2 prove the model. Streams 3–4 build scale. Stream 5 is the long-term B2B layer.</w:t>
      </w:r>
    </w:p>
    <w:p>
      <w:pPr>
        <w:pStyle w:val="Heading2"/>
        <w:spacing w:after="160" w:before="280"/>
      </w:pPr>
      <w:r>
        <w:t xml:space="preserve">1. Affiliate Commissions</w:t>
      </w:r>
    </w:p>
    <w:p>
      <w:pPr>
        <w:spacing w:after="120" w:line="320"/>
      </w:pPr>
      <w:r>
        <w:t xml:space="preserve">The natural fit. When the app already knows a user saved a Nike sneaker and the price just dropped, attaching an affiliate link to the buy button costs nothing in UX and converts well because the intent is genuine.</w:t>
      </w:r>
    </w:p>
    <w:p>
      <w:pPr>
        <w:pStyle w:val="Heading3"/>
        <w:spacing w:after="120" w:before="200"/>
      </w:pPr>
      <w:r>
        <w:t xml:space="preserve">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Partners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Take rate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Shopping</w:t>
            </w:r>
          </w:p>
        </w:tc>
        <w:tc>
          <w:tcPr>
            <w:tcW w:type="dxa" w:w="32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Amazon, Flipkart, Myntra, Ajio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4–10%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with deep links</w:t>
            </w:r>
          </w:p>
        </w:tc>
      </w:tr>
      <w:tr>
        <w:tc>
          <w:tcPr>
            <w:tcW w:type="dxa" w:w="24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Travel — flights</w:t>
            </w:r>
          </w:p>
        </w:tc>
        <w:tc>
          <w:tcPr>
            <w:tcW w:type="dxa" w:w="32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EaseMyTrip, Cleartrip, Skyscanner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1–3%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play</w:t>
            </w:r>
          </w:p>
        </w:tc>
      </w:tr>
      <w:tr>
        <w:tc>
          <w:tcPr>
            <w:tcW w:type="dxa" w:w="24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Travel — stays</w:t>
            </w:r>
          </w:p>
        </w:tc>
        <w:tc>
          <w:tcPr>
            <w:tcW w:type="dxa" w:w="32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Booking.com, Agoda, MakeMyTrip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25–40% of fee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Highest margins</w:t>
            </w:r>
          </w:p>
        </w:tc>
      </w:tr>
      <w:tr>
        <w:tc>
          <w:tcPr>
            <w:tcW w:type="dxa" w:w="24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Food delivery</w:t>
            </w:r>
          </w:p>
        </w:tc>
        <w:tc>
          <w:tcPr>
            <w:tcW w:type="dxa" w:w="32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Zomato, Swiggy (referral)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₹50–150/user</w:t>
            </w:r>
          </w:p>
        </w:tc>
        <w:tc>
          <w:tcPr>
            <w:tcW w:type="dxa" w:w="18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One-time signup</w:t>
            </w:r>
          </w:p>
        </w:tc>
      </w:tr>
    </w:tbl>
    <w:p>
      <w:pPr>
        <w:spacing w:after="120" w:line="32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Expected unit economics: </w:t>
      </w:r>
      <w:r>
        <w:t xml:space="preserve">₹40–80 per Monthly Active User at 50k+ user scale. At 100k MAU, that's roughly ₹50–100 lakh annual run-rate. Decent, not transformational.</w:t>
      </w:r>
    </w:p>
    <w:p>
      <w:pPr>
        <w:pStyle w:val="Heading2"/>
        <w:spacing w:after="160" w:before="280"/>
      </w:pPr>
      <w:r>
        <w:t xml:space="preserve">2. Sponsored Intelligence</w:t>
      </w:r>
    </w:p>
    <w:p>
      <w:pPr>
        <w:spacing w:after="120" w:line="320"/>
      </w:pPr>
      <w:r>
        <w:t xml:space="preserve">This is the larger opportunity and the one that's harder to copy. Brands pay for access to high-intent users — not to interrupt them, but to be a relevant option at the right moment.</w:t>
      </w:r>
    </w:p>
    <w:p>
      <w:pPr>
        <w:spacing w:after="120" w:line="320"/>
      </w:pPr>
      <w:r>
        <w:t xml:space="preserve">Example: A user saves four Goa reels. TryThis already needs to surface contextual help. A sponsored slot might say: "Tata Neu is offering 15% off Goa flights this week." The user gets a real deal, the brand reaches qualified intent, TryThis is paid for the introduction.</w:t>
      </w:r>
    </w:p>
    <w:p>
      <w:pPr>
        <w:pStyle w:val="Heading3"/>
        <w:spacing w:after="120" w:before="200"/>
      </w:pPr>
      <w:r>
        <w:t xml:space="preserve">Why this works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Intent data is rare and valuable. A user with 22 Goa saves is gold for MakeMyTrip in a way no demographic ad campaign can replicate.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Cred and Glance have proven the model in India — brands will pay premium for behavior-qualified leads.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Disclosure can be clean and respected. Tag every sponsored placement honestly; users tolerate it when value is real.</w:t>
      </w:r>
    </w:p>
    <w:p>
      <w:pPr>
        <w:pStyle w:val="Heading3"/>
        <w:spacing w:after="120" w:before="200"/>
      </w:pPr>
      <w:r>
        <w:t xml:space="preserve">Pricing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Range (INR)</w:t>
            </w:r>
          </w:p>
        </w:tc>
      </w:tr>
      <w:tr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Travel qualified lead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Per click-to-book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₹200–500</w:t>
            </w:r>
          </w:p>
        </w:tc>
      </w:tr>
      <w:tr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Shopping qualified lead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Per add-to-cart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₹50–150</w:t>
            </w:r>
          </w:p>
        </w:tc>
      </w:tr>
      <w:tr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Brand-curated collection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retainer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₹50,000–5,00,000</w:t>
            </w:r>
          </w:p>
        </w:tc>
      </w:tr>
      <w:tr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Newsletter / push placement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CPM/CPC hybrid</w:t>
            </w:r>
          </w:p>
        </w:tc>
        <w:tc>
          <w:tcPr>
            <w:tcW w:type="dxa" w:w="312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₹400–1,200 CPM</w:t>
            </w:r>
          </w:p>
        </w:tc>
      </w:tr>
    </w:tbl>
    <w:p>
      <w:pPr>
        <w:pStyle w:val="Heading2"/>
        <w:spacing w:after="160" w:before="280"/>
      </w:pPr>
      <w:r>
        <w:t xml:space="preserve">3. Premium Subscription</w:t>
      </w:r>
    </w:p>
    <w:p>
      <w:pPr>
        <w:spacing w:after="120" w:line="320"/>
      </w:pPr>
      <w:r>
        <w:t xml:space="preserve">The Phase 3 AI features from the product blueprint become the paid tier. Free users get unlimited saves and core organization. Premium unlocks the planning, automation, and depth.</w:t>
      </w:r>
    </w:p>
    <w:p>
      <w:pPr>
        <w:pStyle w:val="Heading3"/>
        <w:spacing w:after="120" w:before="200"/>
      </w:pPr>
      <w:r>
        <w:t xml:space="preserve">Suggested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Tier</w:t>
            </w:r>
          </w:p>
        </w:tc>
        <w:tc>
          <w:tcPr>
            <w:tcW w:type="dxa" w:w="364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Price</w:t>
            </w:r>
          </w:p>
        </w:tc>
        <w:tc>
          <w:tcPr>
            <w:tcW w:type="dxa" w:w="364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20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364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tcPr>
            <w:tcW w:type="dxa" w:w="364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Unlimited saves, AI auto-collections, basic search, smart resurfacing, 50 screenshots/month summarization</w:t>
            </w:r>
          </w:p>
        </w:tc>
      </w:tr>
      <w:tr>
        <w:tc>
          <w:tcPr>
            <w:tcW w:type="dxa" w:w="20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364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₹149/month or ₹999/year</w:t>
            </w:r>
          </w:p>
        </w:tc>
        <w:tc>
          <w:tcPr>
            <w:tcW w:type="dxa" w:w="364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Everything in Free, plus AI trip planner, price-drop alerts across all merchants, unlimited screenshot summarization, PDF export, advanced semantic search, no rate limits</w:t>
            </w:r>
          </w:p>
        </w:tc>
      </w:tr>
      <w:tr>
        <w:tc>
          <w:tcPr>
            <w:tcW w:type="dxa" w:w="20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Pro Annual</w:t>
            </w:r>
          </w:p>
        </w:tc>
        <w:tc>
          <w:tcPr>
            <w:tcW w:type="dxa" w:w="364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₹999/year (save 44%)</w:t>
            </w:r>
          </w:p>
        </w:tc>
        <w:tc>
          <w:tcPr>
            <w:tcW w:type="dxa" w:w="364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perceived value, lowest churn, used as default conversion target</w:t>
            </w:r>
          </w:p>
        </w:tc>
      </w:tr>
    </w:tbl>
    <w:p>
      <w:pPr>
        <w:spacing w:after="120" w:line="32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Conversion benchmarks: </w:t>
      </w:r>
      <w:r>
        <w:t xml:space="preserve">Best-in-class consumer apps see 3–5% of MAU convert. Realistic Year 2 target: 2–3%. At 200k MAU and 2.5% conversion, that's 5,000 paying users × ₹120/month average = ₹6 lakh MRR / ₹72 lakh ARR.</w:t>
      </w:r>
    </w:p>
    <w:p>
      <w:pPr>
        <w:pStyle w:val="Heading2"/>
        <w:spacing w:after="160" w:before="280"/>
      </w:pPr>
      <w:r>
        <w:t xml:space="preserve">4. Brand-Curated Collections</w:t>
      </w:r>
    </w:p>
    <w:p>
      <w:pPr>
        <w:spacing w:after="120" w:line="320"/>
      </w:pPr>
      <w:r>
        <w:t xml:space="preserve">Trusted brands and publishers pay to seed curated collections users can opt into. "Goa trips by Tripoto." "Pour-over cafes by Blue Tokai." "Sustainable fashion by The Voice of Fashion." Users follow if they want; brands get reach to high-affinity audiences.</w:t>
      </w:r>
    </w:p>
    <w:p>
      <w:pPr>
        <w:spacing w:after="120" w:line="320"/>
      </w:pPr>
      <w:r>
        <w:t xml:space="preserve">This is editorial sponsorship done well — what Substack's recommendation engine does for newsletters, but for real-world places, products, and experiences.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5CC" w:sz="4"/>
              <w:left w:val="single" w:color="1B3A2F" w:sz="24"/>
              <w:bottom w:val="single" w:color="D8D5CC" w:sz="4"/>
              <w:right w:val="single" w:color="D8D5CC" w:sz="4"/>
            </w:tcBorders>
            <w:shd w:fill="F4F8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line="320"/>
            </w:pPr>
            <w:r>
              <w:rPr>
                <w:b/>
                <w:bCs/>
                <w:color w:val="1B3A2F"/>
              </w:rPr>
              <w:t xml:space="preserve">Why this is elegant  ·  </w:t>
            </w:r>
            <w:r>
              <w:t xml:space="preserve">It looks like a feature, not advertising. Users get genuinely curated content from sources they trust. Brands pay for the placement and reach. Disclosure is built into the collection's authorship — 'by Tripoto' is the value, not a disclaimer.</w:t>
            </w:r>
          </w:p>
        </w:tc>
      </w:tr>
    </w:tbl>
    <w:p>
      <w:pPr>
        <w:pStyle w:val="Heading2"/>
        <w:spacing w:after="160" w:before="280"/>
      </w:pPr>
      <w:r>
        <w:t xml:space="preserve">5. Aggregated Insights (B2B)</w:t>
      </w:r>
    </w:p>
    <w:p>
      <w:pPr>
        <w:spacing w:after="120" w:line="320"/>
      </w:pPr>
      <w:r>
        <w:t xml:space="preserve">At 100k+ users, TryThis sits on a unique dataset: what real people are interested in doing, buying, visiting — before they search for it. Aggregated, anonymized trend data is genuinely valuable to brands, agencies, and analysts.</w:t>
      </w:r>
    </w:p>
    <w:p>
      <w:pPr>
        <w:spacing w:after="120" w:line="320"/>
      </w:pPr>
      <w:r>
        <w:t xml:space="preserve">Examples: "Mountain destination saves in Mumbai grew 40% month-over-month this monsoon." "Linen kurta saves in Tier-2 cities outpaced Tier-1 by 3x in July." "Sneaker brand X overtook Y in save volume on June 12."</w:t>
      </w:r>
    </w:p>
    <w:p>
      <w:pPr>
        <w:pStyle w:val="Heading3"/>
        <w:spacing w:after="120" w:before="200"/>
      </w:pPr>
      <w:r>
        <w:t xml:space="preserve">Privacy guardrails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Always aggregated — never individual-level data, never PII.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Always opted into by default with clear settings, easy opt-out.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Sold as trend reports and dashboards, not raw exports.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Annual contracts, not pay-per-pull.</w:t>
      </w:r>
    </w:p>
    <w:p>
      <w:pPr>
        <w:spacing w:after="120" w:line="32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Pricing benchmark: </w:t>
      </w:r>
      <w:r>
        <w:t xml:space="preserve">Comparable consumer behavior insights (Sensor Tower, Branch, Statista) sell for ₹15–60 lakh per year per enterprise client. Realistic at 500k+ users with mature behavioral data.</w:t>
      </w:r>
    </w:p>
    <w:p>
      <w:pPr>
        <w:pBdr>
          <w:bottom w:val="single" w:color="1B3A2F" w:sz="6" w:space="1"/>
        </w:pBdr>
        <w:spacing w:after="240" w:before="80"/>
      </w:pPr>
      <w:r>
        <w:t xml:space="preserve"/>
      </w:r>
    </w:p>
    <w:p>
      <w:pPr>
        <w:pStyle w:val="Heading1"/>
        <w:spacing w:after="200" w:before="360"/>
      </w:pPr>
      <w:r>
        <w:t xml:space="preserve">Three-Year Sequencing</w:t>
      </w:r>
    </w:p>
    <w:p>
      <w:pPr>
        <w:spacing w:after="120" w:line="320"/>
      </w:pPr>
      <w:r>
        <w:t xml:space="preserve">Sequencing matters more than the streams themselves. Turning on monetization too early kills retention. Turning it on too late means burning runway.</w:t>
      </w:r>
    </w:p>
    <w:p>
      <w:pPr>
        <w:pStyle w:val="Heading2"/>
        <w:spacing w:after="160" w:before="280"/>
      </w:pPr>
      <w:r>
        <w:t xml:space="preserve">Year 1 (0 – 50k users)</w:t>
      </w:r>
    </w:p>
    <w:p>
      <w:pPr>
        <w:spacing w:after="120" w:line="320"/>
      </w:pPr>
      <w:r>
        <w:rPr>
          <w:b/>
          <w:bCs/>
        </w:rPr>
        <w:t xml:space="preserve">Goal: </w:t>
      </w:r>
      <w:r>
        <w:t xml:space="preserve">Validate the core save-and-revisit loop. Zero monetization.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All effort on retention metrics: D7 retention, save frequency per user, revisit rate, notification CTR.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Building the behavior dataset that powers later monetization.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Funding: founder savings, friends-and-family, or a small pre-seed (₹50L–₹2Cr).</w:t>
      </w:r>
    </w:p>
    <w:p>
      <w:pPr>
        <w:pStyle w:val="Heading2"/>
        <w:spacing w:after="160" w:before="280"/>
      </w:pPr>
      <w:r>
        <w:t xml:space="preserve">Year 2 (50k – 300k users)</w:t>
      </w:r>
    </w:p>
    <w:p>
      <w:pPr>
        <w:spacing w:after="120" w:line="320"/>
      </w:pPr>
      <w:r>
        <w:rPr>
          <w:b/>
          <w:bCs/>
        </w:rPr>
        <w:t xml:space="preserve">Goal: </w:t>
      </w:r>
      <w:r>
        <w:t xml:space="preserve">Turn on affiliate, launch Premium, prove unit economics.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Quarter 1: enable affiliate links across Shopping, Travel, Food. No UX changes. Expect ₹10–30 lakh ARR by quarter end.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Quarter 2: launch Pro tier with AI trip planner as the headline feature.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Quarter 3: introduce first sponsored brand collection (one partner, very curated).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Quarter 4: pricing/conversion optimization. Target 2% paid conversion.</w:t>
      </w:r>
    </w:p>
    <w:p>
      <w:pPr>
        <w:pStyle w:val="Heading2"/>
        <w:spacing w:after="160" w:before="280"/>
      </w:pPr>
      <w:r>
        <w:t xml:space="preserve">Year 3 (300k – 1M+ users)</w:t>
      </w:r>
    </w:p>
    <w:p>
      <w:pPr>
        <w:spacing w:after="120" w:line="320"/>
      </w:pPr>
      <w:r>
        <w:rPr>
          <w:b/>
          <w:bCs/>
        </w:rPr>
        <w:t xml:space="preserve">Goal: </w:t>
      </w:r>
      <w:r>
        <w:t xml:space="preserve">Scale all five streams. Reach profitability.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Sponsored intelligence becomes the largest revenue line.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Premium conversion stabilizes at 3–4% of MAU.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First B2B insights contracts (3–5 enterprise clients).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Brand-curated collections expand to a portfolio of 20–30 trusted partners.</w:t>
      </w:r>
    </w:p>
    <w:p>
      <w:pPr>
        <w:pBdr>
          <w:bottom w:val="single" w:color="1B3A2F" w:sz="6" w:space="1"/>
        </w:pBdr>
        <w:spacing w:after="240" w:before="80"/>
      </w:pPr>
      <w:r>
        <w:t xml:space="preserve"/>
      </w:r>
    </w:p>
    <w:p>
      <w:pPr>
        <w:pStyle w:val="Heading1"/>
        <w:spacing w:after="200" w:before="360"/>
      </w:pPr>
      <w:r>
        <w:t xml:space="preserve">Three-Year Revenue Projection</w:t>
      </w:r>
    </w:p>
    <w:p>
      <w:pPr>
        <w:spacing w:after="120" w:line="320"/>
      </w:pPr>
      <w:r>
        <w:t xml:space="preserve">Conservative model. Assumes steady-state organic growth, no paid acquisition spike, and no major partnership wins.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00"/>
        <w:gridCol w:w="1900"/>
        <w:gridCol w:w="1900"/>
        <w:gridCol w:w="2100"/>
      </w:tblGrid>
      <w:tr>
        <w:trPr>
          <w:tblHeader/>
        </w:trPr>
        <w:tc>
          <w:tcPr>
            <w:tcW w:type="dxa" w:w="156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Year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MAU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Affiliate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Premium</w:t>
            </w:r>
          </w:p>
        </w:tc>
        <w:tc>
          <w:tcPr>
            <w:tcW w:type="dxa" w:w="21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Sponsored &amp; B2B</w:t>
            </w:r>
          </w:p>
        </w:tc>
      </w:tr>
      <w:tr>
        <w:tc>
          <w:tcPr>
            <w:tcW w:type="dxa" w:w="156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Year 1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Year 2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300,000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₹1.2 Cr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₹70 L</w:t>
            </w:r>
          </w:p>
        </w:tc>
        <w:tc>
          <w:tcPr>
            <w:tcW w:type="dxa" w:w="21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₹40 L</w:t>
            </w:r>
          </w:p>
        </w:tc>
      </w:tr>
      <w:tr>
        <w:tc>
          <w:tcPr>
            <w:tcW w:type="dxa" w:w="156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Year 3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1,000,000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₹4 Cr</w:t>
            </w:r>
          </w:p>
        </w:tc>
        <w:tc>
          <w:tcPr>
            <w:tcW w:type="dxa" w:w="19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₹3 Cr</w:t>
            </w:r>
          </w:p>
        </w:tc>
        <w:tc>
          <w:tcPr>
            <w:tcW w:type="dxa" w:w="21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₹2.5 Cr</w:t>
            </w:r>
          </w:p>
        </w:tc>
      </w:tr>
    </w:tbl>
    <w:p>
      <w:pPr>
        <w:spacing w:after="120" w:line="32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Year 3 total ARR: </w:t>
      </w:r>
      <w:r>
        <w:t xml:space="preserve">approximately ₹9.5 crore (~US$1.1M). At Indian consumer-app benchmarks, that supports a ~$10–15M Series A valuation. </w:t>
      </w:r>
      <w:r>
        <w:rPr>
          <w:b/>
          <w:bCs/>
          <w:i/>
          <w:iCs/>
        </w:rPr>
        <w:t xml:space="preserve">Upside cases </w:t>
      </w:r>
      <w:r>
        <w:t xml:space="preserve">— viral growth, a major brand partnership, or strong premium conversion — could 2–3x these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5CC" w:sz="4"/>
              <w:left w:val="single" w:color="1B3A2F" w:sz="24"/>
              <w:bottom w:val="single" w:color="D8D5CC" w:sz="4"/>
              <w:right w:val="single" w:color="D8D5CC" w:sz="4"/>
            </w:tcBorders>
            <w:shd w:fill="F4F8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line="320"/>
            </w:pPr>
            <w:r>
              <w:rPr>
                <w:b/>
                <w:bCs/>
                <w:color w:val="1B3A2F"/>
              </w:rPr>
              <w:t xml:space="preserve">Reality check  ·  </w:t>
            </w:r>
            <w:r>
              <w:t xml:space="preserve">Affiliate alone does not make this a venture-scale business. The real economics require all three streams (affiliate + premium + sponsored) compounding. This is the same pattern Cred followed — small fee revenue, large commerce + brand layer.</w:t>
            </w:r>
          </w:p>
        </w:tc>
      </w:tr>
    </w:tbl>
    <w:p>
      <w:pPr>
        <w:pBdr>
          <w:bottom w:val="single" w:color="1B3A2F" w:sz="6" w:space="1"/>
        </w:pBdr>
        <w:spacing w:after="240" w:before="80"/>
      </w:pPr>
      <w:r>
        <w:t xml:space="preserve"/>
      </w:r>
    </w:p>
    <w:p>
      <w:pPr>
        <w:pStyle w:val="Heading1"/>
        <w:spacing w:after="200" w:before="360"/>
      </w:pPr>
      <w:r>
        <w:t xml:space="preserve">What This Means for the Product</w:t>
      </w:r>
    </w:p>
    <w:p>
      <w:pPr>
        <w:spacing w:after="120" w:line="320"/>
      </w:pPr>
      <w:r>
        <w:t xml:space="preserve">Two implications need to be built into the product from day one, even though monetization itself is years away.</w:t>
      </w:r>
    </w:p>
    <w:p>
      <w:pPr>
        <w:pStyle w:val="Heading2"/>
        <w:spacing w:after="160" w:before="280"/>
      </w:pPr>
      <w:r>
        <w:t xml:space="preserve">1. Instrument everything that becomes salable later</w:t>
      </w:r>
    </w:p>
    <w:p>
      <w:pPr>
        <w:spacing w:after="120" w:line="320"/>
      </w:pPr>
      <w:r>
        <w:t xml:space="preserve">Every save's category, every click-through to source, every price-drop notification CTR, every "buried gem" rediscovery click — log it. This data is the sales pitch to brands in Year 2 and the basis for the B2B product in Year 3.</w:t>
      </w:r>
    </w:p>
    <w:p>
      <w:pPr>
        <w:pStyle w:val="Heading2"/>
        <w:spacing w:after="160" w:before="280"/>
      </w:pPr>
      <w:r>
        <w:t xml:space="preserve">2. Protect the UX in Year 1 at all costs</w:t>
      </w:r>
    </w:p>
    <w:p>
      <w:pPr>
        <w:spacing w:after="120" w:line="320"/>
      </w:pPr>
      <w:r>
        <w:t xml:space="preserve">No ads, no aggressive affiliate badges, no "Pro!" upsells. The whole moat is trust — that TryThis brings things back at the right time, not the most profitable time. Compromise that early and there is nothing left to sell later.</w:t>
      </w:r>
    </w:p>
    <w:p>
      <w:pPr>
        <w:pStyle w:val="Heading2"/>
        <w:spacing w:after="160" w:before="280"/>
      </w:pPr>
      <w:r>
        <w:t xml:space="preserve">3. Build the affiliate integration before launching it</w:t>
      </w:r>
    </w:p>
    <w:p>
      <w:pPr>
        <w:spacing w:after="120" w:line="320"/>
      </w:pPr>
      <w:r>
        <w:t xml:space="preserve">Wire up affiliate IDs, deep-linking, and revenue tracking from Day 1 of Phase 2 — but keep it dormant until the user base is ready. Switching it on should be a config change, not a feature build.</w:t>
      </w:r>
    </w:p>
    <w:p>
      <w:pPr>
        <w:pBdr>
          <w:bottom w:val="single" w:color="1B3A2F" w:sz="6" w:space="1"/>
        </w:pBdr>
        <w:spacing w:after="240" w:before="80"/>
      </w:pPr>
      <w:r>
        <w:t xml:space="preserve"/>
      </w:r>
    </w:p>
    <w:p>
      <w:pPr>
        <w:pStyle w:val="Heading1"/>
        <w:spacing w:after="200" w:before="360"/>
      </w:pPr>
      <w:r>
        <w:t xml:space="preserve">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Risk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1B3A2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color w:val="F7F6F2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Premature monetization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Kills retention; users abandon a noisy app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Strict Year 1 no-monetization rule; review quarterly</w:t>
            </w:r>
          </w:p>
        </w:tc>
      </w:tr>
      <w:tr>
        <w:tc>
          <w:tcPr>
            <w:tcW w:type="dxa" w:w="28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Affiliate dependency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category change (Amazon rate cut) can wipe out revenue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Diversify across 8+ partners by Year 2 end</w:t>
            </w:r>
          </w:p>
        </w:tc>
      </w:tr>
      <w:tr>
        <w:tc>
          <w:tcPr>
            <w:tcW w:type="dxa" w:w="28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Brand trust erosion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Sponsored placements look like ads if poorly executed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disclose; vet brand alignment with product tone</w:t>
            </w:r>
          </w:p>
        </w:tc>
      </w:tr>
      <w:tr>
        <w:tc>
          <w:tcPr>
            <w:tcW w:type="dxa" w:w="28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Premium tier feels weak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Low conversion if Pro features don't feel essential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with AI trip planner — visibly powerful, hard to replicate</w:t>
            </w:r>
          </w:p>
        </w:tc>
      </w:tr>
      <w:tr>
        <w:tc>
          <w:tcPr>
            <w:tcW w:type="dxa" w:w="280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/>
                <w:bCs/>
                <w:sz w:val="20"/>
                <w:szCs w:val="20"/>
              </w:rPr>
              <w:t xml:space="preserve">B2B data ethics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Even aggregated data can backfire if perceived as creepy</w:t>
            </w:r>
          </w:p>
        </w:tc>
        <w:tc>
          <w:tcPr>
            <w:tcW w:type="dxa" w:w="3280"/>
            <w:tcBorders>
              <w:top w:val="single" w:color="D8D5CC" w:sz="4"/>
              <w:left w:val="single" w:color="D8D5CC" w:sz="4"/>
              <w:bottom w:val="single" w:color="D8D5CC" w:sz="4"/>
              <w:right w:val="single" w:color="D8D5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 opt-in; conservative privacy posture; transparency reports</w:t>
            </w:r>
          </w:p>
        </w:tc>
      </w:tr>
    </w:tbl>
    <w:p>
      <w:pPr>
        <w:pBdr>
          <w:bottom w:val="single" w:color="1B3A2F" w:sz="6" w:space="1"/>
        </w:pBdr>
        <w:spacing w:after="240" w:before="80"/>
      </w:pPr>
      <w:r>
        <w:t xml:space="preserve"/>
      </w:r>
    </w:p>
    <w:p>
      <w:pPr>
        <w:pStyle w:val="Heading1"/>
        <w:spacing w:after="200" w:before="360"/>
      </w:pPr>
      <w:r>
        <w:t xml:space="preserve">Summary</w:t>
      </w:r>
    </w:p>
    <w:p>
      <w:pPr>
        <w:spacing w:after="120" w:line="320"/>
      </w:pPr>
      <w:r>
        <w:t xml:space="preserve">TryThis earns money in three reinforcing layers, sequenced over three years.</w:t>
      </w:r>
    </w:p>
    <w:p>
      <w:pPr>
        <w:spacing w:after="120" w:line="320"/>
      </w:pPr>
      <w:r>
        <w:rPr>
          <w:b/>
          <w:bCs/>
          <w:color w:val="1B3A2F"/>
        </w:rPr>
        <w:t xml:space="preserve">Year 1 </w:t>
      </w:r>
      <w:r>
        <w:t xml:space="preserve">is a retention investment. No revenue. Build trust and data.</w:t>
      </w:r>
    </w:p>
    <w:p>
      <w:pPr>
        <w:spacing w:after="120" w:line="320"/>
      </w:pPr>
      <w:r>
        <w:rPr>
          <w:b/>
          <w:bCs/>
          <w:color w:val="1B3A2F"/>
        </w:rPr>
        <w:t xml:space="preserve">Year 2 </w:t>
      </w:r>
      <w:r>
        <w:t xml:space="preserve">turns on affiliate (the floor) and Premium (the high-margin recurring layer).</w:t>
      </w:r>
    </w:p>
    <w:p>
      <w:pPr>
        <w:spacing w:after="120" w:line="320"/>
      </w:pPr>
      <w:r>
        <w:rPr>
          <w:b/>
          <w:bCs/>
          <w:color w:val="1B3A2F"/>
        </w:rPr>
        <w:t xml:space="preserve">Year 3 </w:t>
      </w:r>
      <w:r>
        <w:t xml:space="preserve">scales with sponsored intelligence and B2B insights — the streams that turn this into a venture-scale business.</w:t>
      </w:r>
    </w:p>
    <w:p>
      <w:pPr>
        <w:spacing w:after="120" w:lin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5CC" w:sz="4"/>
              <w:left w:val="single" w:color="1B3A2F" w:sz="24"/>
              <w:bottom w:val="single" w:color="D8D5CC" w:sz="4"/>
              <w:right w:val="single" w:color="D8D5CC" w:sz="4"/>
            </w:tcBorders>
            <w:shd w:fill="F4F8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line="320"/>
            </w:pPr>
            <w:r>
              <w:rPr>
                <w:b/>
                <w:bCs/>
                <w:color w:val="1B3A2F"/>
              </w:rPr>
              <w:t xml:space="preserve">The whole thesis in one line  ·  </w:t>
            </w:r>
            <w:r>
              <w:rPr>
                <w:i/>
                <w:iCs/>
              </w:rPr>
              <w:t xml:space="preserve">Save anything from the internet. Let AI help you actually use it later. Monetize the help, never the saving.</w:t>
            </w:r>
          </w:p>
        </w:tc>
      </w:tr>
    </w:tbl>
    <w:p>
      <w:pPr>
        <w:spacing w:after="120" w:line="320"/>
      </w:pPr>
      <w:r>
        <w:t xml:space="preserve"/>
      </w:r>
    </w:p>
    <w:p>
      <w:pPr>
        <w:spacing w:after="120" w:line="320"/>
      </w:pPr>
      <w:r>
        <w:t xml:space="preserve"/>
      </w:r>
    </w:p>
    <w:p>
      <w:pPr>
        <w:pBdr>
          <w:top w:val="single" w:color="D8D5CC" w:sz="4" w:space="8"/>
        </w:pBdr>
        <w:spacing w:before="480"/>
      </w:pPr>
      <w:r>
        <w:rPr>
          <w:i/>
          <w:iCs/>
          <w:color w:val="6B6B6B"/>
          <w:sz w:val="18"/>
          <w:szCs w:val="18"/>
        </w:rPr>
        <w:t xml:space="preserve">TryThis  ·  Monetization Strategy v1.0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0E0E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1B3A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0E0E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TryThis — Monetization Strategy</dc:title>
  <dc:creator>TryThis</dc:creator>
  <cp:lastModifiedBy>Un-named</cp:lastModifiedBy>
  <cp:revision>1</cp:revision>
  <dcterms:created xsi:type="dcterms:W3CDTF">2026-05-15T11:00:30.190Z</dcterms:created>
  <dcterms:modified xsi:type="dcterms:W3CDTF">2026-05-15T11:00:30.190Z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