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977" w:rsidRPr="007600DB" w:rsidRDefault="007600DB">
      <w:pPr>
        <w:rPr>
          <w:sz w:val="52"/>
          <w:szCs w:val="52"/>
        </w:rPr>
      </w:pPr>
      <w:r w:rsidRPr="007600DB">
        <w:rPr>
          <w:sz w:val="52"/>
          <w:szCs w:val="52"/>
        </w:rPr>
        <w:t xml:space="preserve">Wait types in playwright </w:t>
      </w:r>
    </w:p>
    <w:p w:rsidR="007600DB" w:rsidRDefault="007600DB"/>
    <w:p w:rsidR="007600DB" w:rsidRDefault="00BE1F85">
      <w:pPr>
        <w:rPr>
          <w:rStyle w:val="Hyperlink"/>
        </w:rPr>
      </w:pPr>
      <w:hyperlink r:id="rId6" w:history="1">
        <w:r w:rsidR="007600DB" w:rsidRPr="006B7CDE">
          <w:rPr>
            <w:rStyle w:val="Hyperlink"/>
          </w:rPr>
          <w:t>https://playwright.dev/docs/test-assertions</w:t>
        </w:r>
      </w:hyperlink>
    </w:p>
    <w:p w:rsidR="00BE1F85" w:rsidRPr="00BE1F85" w:rsidRDefault="00BE1F85" w:rsidP="00BE1F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D3748"/>
          <w:sz w:val="26"/>
          <w:szCs w:val="26"/>
        </w:rPr>
      </w:pPr>
      <w:proofErr w:type="spellStart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page.waitForTimeout</w:t>
      </w:r>
      <w:proofErr w:type="spellEnd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(timeout)</w:t>
      </w:r>
      <w:r w:rsidRPr="00BE1F85">
        <w:rPr>
          <w:rFonts w:ascii="Segoe UI" w:eastAsia="Times New Roman" w:hAnsi="Segoe UI" w:cs="Segoe UI"/>
          <w:color w:val="2D3748"/>
          <w:sz w:val="26"/>
          <w:szCs w:val="26"/>
        </w:rPr>
        <w:t>‘: This action allows a script to pause for a specified number of milliseconds, which can be useful for debugging or when you need a fixed wait period before proceeding.</w:t>
      </w:r>
    </w:p>
    <w:p w:rsidR="00BE1F85" w:rsidRPr="00BE1F85" w:rsidRDefault="00BE1F85" w:rsidP="00BE1F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D3748"/>
          <w:sz w:val="26"/>
          <w:szCs w:val="26"/>
        </w:rPr>
      </w:pPr>
      <w:proofErr w:type="gramStart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‘</w:t>
      </w:r>
      <w:proofErr w:type="spellStart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page.waitForSelector</w:t>
      </w:r>
      <w:proofErr w:type="spellEnd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(</w:t>
      </w:r>
      <w:proofErr w:type="gramEnd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selector, options)</w:t>
      </w:r>
      <w:r w:rsidRPr="00BE1F85">
        <w:rPr>
          <w:rFonts w:ascii="Segoe UI" w:eastAsia="Times New Roman" w:hAnsi="Segoe UI" w:cs="Segoe UI"/>
          <w:color w:val="2D3748"/>
          <w:sz w:val="26"/>
          <w:szCs w:val="26"/>
        </w:rPr>
        <w:t>‘: This waits for an element matching the specified selector to appear in the DOM, which is beneficial when elements are dynamically loaded.</w:t>
      </w:r>
    </w:p>
    <w:p w:rsidR="00BE1F85" w:rsidRPr="00BE1F85" w:rsidRDefault="00BE1F85" w:rsidP="00BE1F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D3748"/>
          <w:sz w:val="26"/>
          <w:szCs w:val="26"/>
        </w:rPr>
      </w:pPr>
      <w:proofErr w:type="gramStart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‘</w:t>
      </w:r>
      <w:proofErr w:type="spellStart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page.waitForNavigation</w:t>
      </w:r>
      <w:proofErr w:type="spellEnd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(</w:t>
      </w:r>
      <w:proofErr w:type="gramEnd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options)</w:t>
      </w:r>
      <w:r w:rsidRPr="00BE1F85">
        <w:rPr>
          <w:rFonts w:ascii="Segoe UI" w:eastAsia="Times New Roman" w:hAnsi="Segoe UI" w:cs="Segoe UI"/>
          <w:color w:val="2D3748"/>
          <w:sz w:val="26"/>
          <w:szCs w:val="26"/>
        </w:rPr>
        <w:t>‘: This action waits for the page to navigate to a new URL after a navigation event, ensuring that the following steps only occur after the page has fully loaded.</w:t>
      </w:r>
    </w:p>
    <w:p w:rsidR="00BE1F85" w:rsidRPr="00BE1F85" w:rsidRDefault="00BE1F85" w:rsidP="00BE1F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D3748"/>
          <w:sz w:val="26"/>
          <w:szCs w:val="26"/>
        </w:rPr>
      </w:pPr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‘</w:t>
      </w:r>
      <w:proofErr w:type="spellStart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page.waitForResponse</w:t>
      </w:r>
      <w:proofErr w:type="spellEnd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(</w:t>
      </w:r>
      <w:proofErr w:type="spellStart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urlOrPredicate</w:t>
      </w:r>
      <w:proofErr w:type="spellEnd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, options)</w:t>
      </w:r>
      <w:r w:rsidRPr="00BE1F85">
        <w:rPr>
          <w:rFonts w:ascii="Segoe UI" w:eastAsia="Times New Roman" w:hAnsi="Segoe UI" w:cs="Segoe UI"/>
          <w:color w:val="2D3748"/>
          <w:sz w:val="26"/>
          <w:szCs w:val="26"/>
        </w:rPr>
        <w:t>‘: This waits for a specific network response or a response that matches a given predicate, making it useful for verifying that an API call has completed successfully.</w:t>
      </w:r>
    </w:p>
    <w:p w:rsidR="00BE1F85" w:rsidRPr="00BE1F85" w:rsidRDefault="00BE1F85" w:rsidP="00BE1F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D3748"/>
          <w:sz w:val="26"/>
          <w:szCs w:val="26"/>
        </w:rPr>
      </w:pPr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‘</w:t>
      </w:r>
      <w:proofErr w:type="spellStart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page.waitForEvent</w:t>
      </w:r>
      <w:proofErr w:type="spellEnd"/>
      <w:r w:rsidRPr="00BE1F85">
        <w:rPr>
          <w:rFonts w:ascii="Segoe UI" w:eastAsia="Times New Roman" w:hAnsi="Segoe UI" w:cs="Segoe UI"/>
          <w:b/>
          <w:bCs/>
          <w:color w:val="2D3748"/>
          <w:sz w:val="26"/>
          <w:szCs w:val="26"/>
        </w:rPr>
        <w:t>(event, options)</w:t>
      </w:r>
      <w:r w:rsidRPr="00BE1F85">
        <w:rPr>
          <w:rFonts w:ascii="Segoe UI" w:eastAsia="Times New Roman" w:hAnsi="Segoe UI" w:cs="Segoe UI"/>
          <w:color w:val="2D3748"/>
          <w:sz w:val="26"/>
          <w:szCs w:val="26"/>
        </w:rPr>
        <w:t>‘: This allows the script to wait for various events such as ‘load’, ‘</w:t>
      </w:r>
      <w:proofErr w:type="spellStart"/>
      <w:r w:rsidRPr="00BE1F85">
        <w:rPr>
          <w:rFonts w:ascii="Segoe UI" w:eastAsia="Times New Roman" w:hAnsi="Segoe UI" w:cs="Segoe UI"/>
          <w:color w:val="2D3748"/>
          <w:sz w:val="26"/>
          <w:szCs w:val="26"/>
        </w:rPr>
        <w:t>domcontentloaded</w:t>
      </w:r>
      <w:proofErr w:type="spellEnd"/>
      <w:r w:rsidRPr="00BE1F85">
        <w:rPr>
          <w:rFonts w:ascii="Segoe UI" w:eastAsia="Times New Roman" w:hAnsi="Segoe UI" w:cs="Segoe UI"/>
          <w:color w:val="2D3748"/>
          <w:sz w:val="26"/>
          <w:szCs w:val="26"/>
        </w:rPr>
        <w:t>’, or ‘</w:t>
      </w:r>
      <w:proofErr w:type="spellStart"/>
      <w:r w:rsidRPr="00BE1F85">
        <w:rPr>
          <w:rFonts w:ascii="Segoe UI" w:eastAsia="Times New Roman" w:hAnsi="Segoe UI" w:cs="Segoe UI"/>
          <w:color w:val="2D3748"/>
          <w:sz w:val="26"/>
          <w:szCs w:val="26"/>
        </w:rPr>
        <w:t>framenavigated</w:t>
      </w:r>
      <w:proofErr w:type="spellEnd"/>
      <w:r w:rsidRPr="00BE1F85">
        <w:rPr>
          <w:rFonts w:ascii="Segoe UI" w:eastAsia="Times New Roman" w:hAnsi="Segoe UI" w:cs="Segoe UI"/>
          <w:color w:val="2D3748"/>
          <w:sz w:val="26"/>
          <w:szCs w:val="26"/>
        </w:rPr>
        <w:t>’, which can be essential for coordinating actions with events that affect the document state.</w:t>
      </w:r>
    </w:p>
    <w:p w:rsidR="00BE1F85" w:rsidRDefault="00BE1F85">
      <w:bookmarkStart w:id="0" w:name="_GoBack"/>
      <w:bookmarkEnd w:id="0"/>
    </w:p>
    <w:p w:rsidR="007600DB" w:rsidRDefault="007600DB"/>
    <w:sectPr w:rsidR="0076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767B62"/>
    <w:multiLevelType w:val="multilevel"/>
    <w:tmpl w:val="893E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0DB"/>
    <w:rsid w:val="007600DB"/>
    <w:rsid w:val="00BE1F85"/>
    <w:rsid w:val="00C8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00DB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E1F8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00DB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E1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6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wright.dev/docs/test-assertion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2</cp:revision>
  <dcterms:created xsi:type="dcterms:W3CDTF">2026-09-23T14:21:00Z</dcterms:created>
  <dcterms:modified xsi:type="dcterms:W3CDTF">2026-09-23T14:44:00Z</dcterms:modified>
</cp:coreProperties>
</file>