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Subsystem Specification Matrix</w:t>
      </w:r>
    </w:p>
    <w:p>
      <w:r>
        <w:t>Approved design parameters for next-generation silicon targets: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Subsystem</w:t>
            </w:r>
          </w:p>
        </w:tc>
        <w:tc>
          <w:tcPr>
            <w:tcW w:type="dxa" w:w="2880"/>
          </w:tcPr>
          <w:p>
            <w:r>
              <w:t>Target Clock MHz</w:t>
            </w:r>
          </w:p>
        </w:tc>
        <w:tc>
          <w:tcPr>
            <w:tcW w:type="dxa" w:w="2880"/>
          </w:tcPr>
          <w:p>
            <w:r>
              <w:t>Power Target W</w:t>
            </w:r>
          </w:p>
        </w:tc>
      </w:tr>
      <w:tr>
        <w:tc>
          <w:tcPr>
            <w:tcW w:type="dxa" w:w="2880"/>
          </w:tcPr>
          <w:p>
            <w:r>
              <w:t>Matrix Engine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Vector Core</w:t>
            </w:r>
          </w:p>
        </w:tc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L3 Cache Tile</w:t>
            </w:r>
          </w:p>
        </w:tc>
        <w:tc>
          <w:tcPr>
            <w:tcW w:type="dxa" w:w="2880"/>
          </w:tcPr>
          <w:p>
            <w:r>
              <w:t>3200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Host Memory Controller</w:t>
            </w:r>
          </w:p>
        </w:tc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