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22C10" w14:textId="77777777" w:rsidR="00016D87" w:rsidRDefault="00016D87">
      <w:pPr>
        <w:bidi/>
        <w:jc w:val="right"/>
      </w:pPr>
    </w:p>
    <w:p w14:paraId="543114D6" w14:textId="77777777" w:rsidR="00016D87" w:rsidRDefault="00326051">
      <w:pPr>
        <w:bidi/>
        <w:jc w:val="center"/>
      </w:pPr>
      <w:r>
        <w:rPr>
          <w:rFonts w:ascii="Arial" w:hAnsi="Arial"/>
          <w:b/>
          <w:color w:val="1F4E79"/>
          <w:sz w:val="52"/>
          <w:rtl/>
        </w:rPr>
        <w:t>Procurement Bot</w:t>
      </w:r>
    </w:p>
    <w:p w14:paraId="79F94A54" w14:textId="77777777" w:rsidR="00016D87" w:rsidRDefault="00326051">
      <w:pPr>
        <w:bidi/>
        <w:jc w:val="center"/>
      </w:pPr>
      <w:r>
        <w:rPr>
          <w:rFonts w:ascii="Arial" w:hAnsi="Arial"/>
          <w:b/>
          <w:sz w:val="36"/>
          <w:rtl/>
        </w:rPr>
        <w:t>وثيقة المعمارية البرمجية</w:t>
      </w:r>
    </w:p>
    <w:p w14:paraId="6BA57844" w14:textId="77777777" w:rsidR="00016D87" w:rsidRDefault="00326051">
      <w:pPr>
        <w:bidi/>
        <w:jc w:val="center"/>
      </w:pPr>
      <w:r>
        <w:rPr>
          <w:rFonts w:ascii="Arial" w:hAnsi="Arial"/>
          <w:b/>
          <w:sz w:val="26"/>
          <w:rtl/>
        </w:rPr>
        <w:t>Software Architecture Document (SAD)</w:t>
      </w:r>
    </w:p>
    <w:p w14:paraId="4603BD5E" w14:textId="77777777" w:rsidR="00016D87" w:rsidRDefault="00016D87">
      <w:pPr>
        <w:bidi/>
        <w:jc w:val="righ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16D87" w14:paraId="12CB92CD" w14:textId="77777777">
        <w:trPr>
          <w:jc w:val="center"/>
        </w:trPr>
        <w:tc>
          <w:tcPr>
            <w:tcW w:w="4320" w:type="dxa"/>
          </w:tcPr>
          <w:p w14:paraId="188491F2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4320" w:type="dxa"/>
          </w:tcPr>
          <w:p w14:paraId="30DFBFBD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التفاصيل</w:t>
            </w:r>
          </w:p>
        </w:tc>
      </w:tr>
      <w:tr w:rsidR="00016D87" w14:paraId="13E0D206" w14:textId="77777777">
        <w:trPr>
          <w:jc w:val="center"/>
        </w:trPr>
        <w:tc>
          <w:tcPr>
            <w:tcW w:w="4320" w:type="dxa"/>
          </w:tcPr>
          <w:p w14:paraId="26CB6D7C" w14:textId="77777777" w:rsidR="00016D87" w:rsidRDefault="00326051">
            <w:pPr>
              <w:bidi/>
            </w:pPr>
            <w:r>
              <w:rPr>
                <w:sz w:val="20"/>
                <w:rtl/>
              </w:rPr>
              <w:t>اسم المشروع</w:t>
            </w:r>
          </w:p>
        </w:tc>
        <w:tc>
          <w:tcPr>
            <w:tcW w:w="4320" w:type="dxa"/>
          </w:tcPr>
          <w:p w14:paraId="6533EB90" w14:textId="77777777" w:rsidR="00016D87" w:rsidRDefault="00326051">
            <w:pPr>
              <w:bidi/>
            </w:pPr>
            <w:r>
              <w:rPr>
                <w:sz w:val="20"/>
                <w:rtl/>
              </w:rPr>
              <w:t>Procurement Bot</w:t>
            </w:r>
          </w:p>
        </w:tc>
      </w:tr>
      <w:tr w:rsidR="00016D87" w14:paraId="1B5D128B" w14:textId="77777777">
        <w:trPr>
          <w:jc w:val="center"/>
        </w:trPr>
        <w:tc>
          <w:tcPr>
            <w:tcW w:w="4320" w:type="dxa"/>
          </w:tcPr>
          <w:p w14:paraId="32E5FA6F" w14:textId="77777777" w:rsidR="00016D87" w:rsidRDefault="00326051">
            <w:pPr>
              <w:bidi/>
            </w:pPr>
            <w:r>
              <w:rPr>
                <w:sz w:val="20"/>
                <w:rtl/>
              </w:rPr>
              <w:t>معرّف الوثيقة</w:t>
            </w:r>
          </w:p>
        </w:tc>
        <w:tc>
          <w:tcPr>
            <w:tcW w:w="4320" w:type="dxa"/>
          </w:tcPr>
          <w:p w14:paraId="3BC54E63" w14:textId="77777777" w:rsidR="00016D87" w:rsidRDefault="00326051">
            <w:pPr>
              <w:bidi/>
            </w:pPr>
            <w:r>
              <w:rPr>
                <w:sz w:val="20"/>
                <w:rtl/>
              </w:rPr>
              <w:t>SAD-PROC-BOT-01</w:t>
            </w:r>
          </w:p>
        </w:tc>
      </w:tr>
      <w:tr w:rsidR="00016D87" w14:paraId="2CFE8B18" w14:textId="77777777">
        <w:trPr>
          <w:jc w:val="center"/>
        </w:trPr>
        <w:tc>
          <w:tcPr>
            <w:tcW w:w="4320" w:type="dxa"/>
          </w:tcPr>
          <w:p w14:paraId="5C9D2B85" w14:textId="77777777" w:rsidR="00016D87" w:rsidRDefault="00326051">
            <w:pPr>
              <w:bidi/>
            </w:pPr>
            <w:r>
              <w:rPr>
                <w:sz w:val="20"/>
                <w:rtl/>
              </w:rPr>
              <w:t>إصدار الوثيقة</w:t>
            </w:r>
          </w:p>
        </w:tc>
        <w:tc>
          <w:tcPr>
            <w:tcW w:w="4320" w:type="dxa"/>
          </w:tcPr>
          <w:p w14:paraId="149B8308" w14:textId="77777777" w:rsidR="00016D87" w:rsidRDefault="00326051">
            <w:pPr>
              <w:bidi/>
            </w:pPr>
            <w:r>
              <w:rPr>
                <w:sz w:val="20"/>
                <w:rtl/>
              </w:rPr>
              <w:t>1.0 — مسودة للمراجعة</w:t>
            </w:r>
          </w:p>
        </w:tc>
      </w:tr>
      <w:tr w:rsidR="00016D87" w14:paraId="546D939F" w14:textId="77777777">
        <w:trPr>
          <w:jc w:val="center"/>
        </w:trPr>
        <w:tc>
          <w:tcPr>
            <w:tcW w:w="4320" w:type="dxa"/>
          </w:tcPr>
          <w:p w14:paraId="3C2AF29B" w14:textId="77777777" w:rsidR="00016D87" w:rsidRDefault="00326051">
            <w:pPr>
              <w:bidi/>
            </w:pPr>
            <w:r>
              <w:rPr>
                <w:sz w:val="20"/>
                <w:rtl/>
              </w:rPr>
              <w:t>المرجع المرتبط</w:t>
            </w:r>
          </w:p>
        </w:tc>
        <w:tc>
          <w:tcPr>
            <w:tcW w:w="4320" w:type="dxa"/>
          </w:tcPr>
          <w:p w14:paraId="56AA0ACF" w14:textId="77777777" w:rsidR="00016D87" w:rsidRDefault="00326051">
            <w:pPr>
              <w:bidi/>
            </w:pPr>
            <w:r>
              <w:rPr>
                <w:sz w:val="20"/>
                <w:rtl/>
              </w:rPr>
              <w:t>SRS-PROC-BOT-01 v1.0</w:t>
            </w:r>
          </w:p>
        </w:tc>
      </w:tr>
      <w:tr w:rsidR="00016D87" w14:paraId="0E4C4316" w14:textId="77777777">
        <w:trPr>
          <w:jc w:val="center"/>
        </w:trPr>
        <w:tc>
          <w:tcPr>
            <w:tcW w:w="4320" w:type="dxa"/>
          </w:tcPr>
          <w:p w14:paraId="0AC50E3C" w14:textId="77777777" w:rsidR="00016D87" w:rsidRDefault="00326051">
            <w:pPr>
              <w:bidi/>
            </w:pPr>
            <w:r>
              <w:rPr>
                <w:sz w:val="20"/>
                <w:rtl/>
              </w:rPr>
              <w:t>تاريخ الوثيقة</w:t>
            </w:r>
          </w:p>
        </w:tc>
        <w:tc>
          <w:tcPr>
            <w:tcW w:w="4320" w:type="dxa"/>
          </w:tcPr>
          <w:p w14:paraId="44BFD49C" w14:textId="77777777" w:rsidR="00016D87" w:rsidRDefault="00326051">
            <w:pPr>
              <w:bidi/>
            </w:pPr>
            <w:r>
              <w:rPr>
                <w:sz w:val="20"/>
                <w:rtl/>
              </w:rPr>
              <w:t>03.10.2026</w:t>
            </w:r>
          </w:p>
        </w:tc>
      </w:tr>
      <w:tr w:rsidR="00016D87" w14:paraId="21A8E888" w14:textId="77777777">
        <w:trPr>
          <w:jc w:val="center"/>
        </w:trPr>
        <w:tc>
          <w:tcPr>
            <w:tcW w:w="4320" w:type="dxa"/>
          </w:tcPr>
          <w:p w14:paraId="1EB65160" w14:textId="77777777" w:rsidR="00016D87" w:rsidRDefault="00326051">
            <w:pPr>
              <w:bidi/>
            </w:pPr>
            <w:r>
              <w:rPr>
                <w:sz w:val="20"/>
                <w:rtl/>
              </w:rPr>
              <w:t>نمط المعمارية</w:t>
            </w:r>
          </w:p>
        </w:tc>
        <w:tc>
          <w:tcPr>
            <w:tcW w:w="4320" w:type="dxa"/>
          </w:tcPr>
          <w:p w14:paraId="535C940F" w14:textId="77777777" w:rsidR="00016D87" w:rsidRDefault="00326051">
            <w:pPr>
              <w:bidi/>
            </w:pPr>
            <w:r>
              <w:rPr>
                <w:sz w:val="20"/>
                <w:rtl/>
              </w:rPr>
              <w:t>Multi-Tenant Layered Architecture</w:t>
            </w:r>
          </w:p>
        </w:tc>
      </w:tr>
    </w:tbl>
    <w:p w14:paraId="67ED5E27" w14:textId="77777777" w:rsidR="00016D87" w:rsidRDefault="00016D87">
      <w:pPr>
        <w:bidi/>
        <w:jc w:val="right"/>
      </w:pPr>
    </w:p>
    <w:p w14:paraId="1841F994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1. مقدمة</w:t>
      </w:r>
    </w:p>
    <w:p w14:paraId="36105C76" w14:textId="77777777" w:rsidR="00016D87" w:rsidRDefault="00326051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1.1 الغرض</w:t>
      </w:r>
    </w:p>
    <w:p w14:paraId="2CB7EF76" w14:textId="77777777" w:rsidR="00016D87" w:rsidRDefault="00326051">
      <w:pPr>
        <w:bidi/>
        <w:jc w:val="right"/>
      </w:pPr>
      <w:r>
        <w:rPr>
          <w:rFonts w:ascii="Arial" w:hAnsi="Arial"/>
          <w:rtl/>
        </w:rPr>
        <w:t>توثق هذه الوثيقة البنية التقنية للنظام: الطبقات ومكوناتها، واستراتيجية العزل متعدد الشركات، وتدفق البيانات، ومعمارية الأمان، والقرارات التصميمية الرئيسية ومبرراتها. تُعد هذه ا</w:t>
      </w:r>
      <w:r>
        <w:rPr>
          <w:rFonts w:ascii="Arial" w:hAnsi="Arial"/>
          <w:rtl/>
        </w:rPr>
        <w:t>لوثيقة المرجع الإلزامي لأي تطوير جديد.</w:t>
      </w:r>
    </w:p>
    <w:p w14:paraId="276A5E7B" w14:textId="77777777" w:rsidR="00016D87" w:rsidRDefault="00326051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1.2 النطاق والقيود المعمارية</w:t>
      </w:r>
    </w:p>
    <w:p w14:paraId="36B75BA4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الواجهة الوحيدة: Telegram Bot (Aiogram 3.x). لا واجهة ويب في الإصدار الأول.</w:t>
      </w:r>
    </w:p>
    <w:p w14:paraId="33437CF1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قاعدة بيانات واحدة PostgreSQL تخدم جميع الشركات (عزل منطقي، لا فيزيائي).</w:t>
      </w:r>
    </w:p>
    <w:p w14:paraId="3F1D05A3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تطبيق Python واحد (Monolith) قابل</w:t>
      </w:r>
      <w:r>
        <w:rPr>
          <w:rFonts w:ascii="Arial" w:hAnsi="Arial"/>
          <w:rtl/>
        </w:rPr>
        <w:t xml:space="preserve"> للتقسيم مستقبلاً — لا Microservices في الإصدار الأول.</w:t>
      </w:r>
    </w:p>
    <w:p w14:paraId="576E211E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اللغة الأولى للواجهة: تُحدد بعد اعتماد السوق الأول (يُوثق القرار في القسم 7).</w:t>
      </w:r>
    </w:p>
    <w:p w14:paraId="36F9731C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2. المعمارية العامة — الطبقات</w:t>
      </w:r>
    </w:p>
    <w:p w14:paraId="1AC1D2A4" w14:textId="77777777" w:rsidR="00016D87" w:rsidRDefault="00326051">
      <w:pPr>
        <w:bidi/>
        <w:jc w:val="right"/>
      </w:pPr>
      <w:r>
        <w:rPr>
          <w:rFonts w:ascii="Arial" w:hAnsi="Arial"/>
          <w:rtl/>
        </w:rPr>
        <w:t xml:space="preserve">يعتمد النظام نمط الطبقات (Layered Architecture) مع قاعدة الاتجاه الواحد: كل طبقة تتواصل مع </w:t>
      </w:r>
      <w:r>
        <w:rPr>
          <w:rFonts w:ascii="Arial" w:hAnsi="Arial"/>
          <w:rtl/>
        </w:rPr>
        <w:t>ما تحتها فقط. ممنوع على المعالجات (Handlers) الوصول المباشر إلى قاعدة البيانات.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016D87" w14:paraId="7D33944C" w14:textId="77777777">
        <w:trPr>
          <w:jc w:val="center"/>
        </w:trPr>
        <w:tc>
          <w:tcPr>
            <w:tcW w:w="2880" w:type="dxa"/>
          </w:tcPr>
          <w:p w14:paraId="18BA8C69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الطبقة</w:t>
            </w:r>
          </w:p>
        </w:tc>
        <w:tc>
          <w:tcPr>
            <w:tcW w:w="2880" w:type="dxa"/>
          </w:tcPr>
          <w:p w14:paraId="47A95FC7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المسؤولية</w:t>
            </w:r>
          </w:p>
        </w:tc>
        <w:tc>
          <w:tcPr>
            <w:tcW w:w="2880" w:type="dxa"/>
          </w:tcPr>
          <w:p w14:paraId="47CC21A5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أمثلة مكونات</w:t>
            </w:r>
          </w:p>
        </w:tc>
      </w:tr>
      <w:tr w:rsidR="00016D87" w14:paraId="797BEE36" w14:textId="77777777">
        <w:trPr>
          <w:jc w:val="center"/>
        </w:trPr>
        <w:tc>
          <w:tcPr>
            <w:tcW w:w="2880" w:type="dxa"/>
          </w:tcPr>
          <w:p w14:paraId="3ECD3440" w14:textId="77777777" w:rsidR="00016D87" w:rsidRDefault="00326051">
            <w:pPr>
              <w:bidi/>
            </w:pPr>
            <w:r>
              <w:rPr>
                <w:sz w:val="20"/>
                <w:rtl/>
              </w:rPr>
              <w:t>Presentation (Bot Layer)</w:t>
            </w:r>
          </w:p>
        </w:tc>
        <w:tc>
          <w:tcPr>
            <w:tcW w:w="2880" w:type="dxa"/>
          </w:tcPr>
          <w:p w14:paraId="615A52D7" w14:textId="77777777" w:rsidR="00016D87" w:rsidRDefault="00326051">
            <w:pPr>
              <w:bidi/>
            </w:pPr>
            <w:r>
              <w:rPr>
                <w:sz w:val="20"/>
                <w:rtl/>
              </w:rPr>
              <w:t>استقبال رسائل Telegram، عرض القوائم والأزرار (Inline Keyboards)، التحقق الأولي من المدخلات</w:t>
            </w:r>
          </w:p>
        </w:tc>
        <w:tc>
          <w:tcPr>
            <w:tcW w:w="2880" w:type="dxa"/>
          </w:tcPr>
          <w:p w14:paraId="6128E8E8" w14:textId="77777777" w:rsidR="00016D87" w:rsidRDefault="00326051">
            <w:pPr>
              <w:bidi/>
            </w:pPr>
            <w:r>
              <w:rPr>
                <w:sz w:val="20"/>
                <w:rtl/>
              </w:rPr>
              <w:t xml:space="preserve">Routers، Handlers، FSM </w:t>
            </w:r>
            <w:r>
              <w:rPr>
                <w:sz w:val="20"/>
                <w:rtl/>
              </w:rPr>
              <w:t>States، Keyboards</w:t>
            </w:r>
          </w:p>
        </w:tc>
      </w:tr>
      <w:tr w:rsidR="00016D87" w14:paraId="0BD956A5" w14:textId="77777777">
        <w:trPr>
          <w:jc w:val="center"/>
        </w:trPr>
        <w:tc>
          <w:tcPr>
            <w:tcW w:w="2880" w:type="dxa"/>
          </w:tcPr>
          <w:p w14:paraId="226E76F8" w14:textId="77777777" w:rsidR="00016D87" w:rsidRDefault="00326051">
            <w:pPr>
              <w:bidi/>
            </w:pPr>
            <w:r>
              <w:rPr>
                <w:sz w:val="20"/>
                <w:rtl/>
              </w:rPr>
              <w:t>Service Layer (Business Logic)</w:t>
            </w:r>
          </w:p>
        </w:tc>
        <w:tc>
          <w:tcPr>
            <w:tcW w:w="2880" w:type="dxa"/>
          </w:tcPr>
          <w:p w14:paraId="02D6CA8F" w14:textId="77777777" w:rsidR="00016D87" w:rsidRDefault="00326051">
            <w:pPr>
              <w:bidi/>
            </w:pPr>
            <w:r>
              <w:rPr>
                <w:sz w:val="20"/>
                <w:rtl/>
              </w:rPr>
              <w:t>كل منطق الأعمال: صلاحيات، دورة حالات الطلب، قواعد الموافقة، الإشعارات</w:t>
            </w:r>
          </w:p>
        </w:tc>
        <w:tc>
          <w:tcPr>
            <w:tcW w:w="2880" w:type="dxa"/>
          </w:tcPr>
          <w:p w14:paraId="052587DA" w14:textId="77777777" w:rsidR="00016D87" w:rsidRDefault="00326051">
            <w:pPr>
              <w:bidi/>
            </w:pPr>
            <w:r>
              <w:rPr>
                <w:sz w:val="20"/>
                <w:rtl/>
              </w:rPr>
              <w:t>AuthService، PurchaseService، SupplierService، NotificationService</w:t>
            </w:r>
          </w:p>
        </w:tc>
      </w:tr>
      <w:tr w:rsidR="00016D87" w14:paraId="025D189B" w14:textId="77777777">
        <w:trPr>
          <w:jc w:val="center"/>
        </w:trPr>
        <w:tc>
          <w:tcPr>
            <w:tcW w:w="2880" w:type="dxa"/>
          </w:tcPr>
          <w:p w14:paraId="2BDDB500" w14:textId="77777777" w:rsidR="00016D87" w:rsidRDefault="00326051">
            <w:pPr>
              <w:bidi/>
            </w:pPr>
            <w:r>
              <w:rPr>
                <w:sz w:val="20"/>
                <w:rtl/>
              </w:rPr>
              <w:t>Data Access Layer</w:t>
            </w:r>
          </w:p>
        </w:tc>
        <w:tc>
          <w:tcPr>
            <w:tcW w:w="2880" w:type="dxa"/>
          </w:tcPr>
          <w:p w14:paraId="73758D01" w14:textId="77777777" w:rsidR="00016D87" w:rsidRDefault="00326051">
            <w:pPr>
              <w:bidi/>
            </w:pPr>
            <w:r>
              <w:rPr>
                <w:sz w:val="20"/>
                <w:rtl/>
              </w:rPr>
              <w:t xml:space="preserve">عمليات قاعدة البيانات عبر الـ ORM </w:t>
            </w:r>
            <w:r>
              <w:rPr>
                <w:sz w:val="20"/>
                <w:rtl/>
              </w:rPr>
              <w:lastRenderedPageBreak/>
              <w:t>فقط</w:t>
            </w:r>
          </w:p>
        </w:tc>
        <w:tc>
          <w:tcPr>
            <w:tcW w:w="2880" w:type="dxa"/>
          </w:tcPr>
          <w:p w14:paraId="7FAF47A9" w14:textId="77777777" w:rsidR="00016D87" w:rsidRDefault="00326051">
            <w:pPr>
              <w:bidi/>
            </w:pPr>
            <w:r>
              <w:rPr>
                <w:sz w:val="20"/>
                <w:rtl/>
              </w:rPr>
              <w:lastRenderedPageBreak/>
              <w:t xml:space="preserve">Repositories، SQLAlchemy </w:t>
            </w:r>
            <w:r>
              <w:rPr>
                <w:sz w:val="20"/>
                <w:rtl/>
              </w:rPr>
              <w:lastRenderedPageBreak/>
              <w:t>Session</w:t>
            </w:r>
          </w:p>
        </w:tc>
      </w:tr>
      <w:tr w:rsidR="00016D87" w14:paraId="71C55396" w14:textId="77777777">
        <w:trPr>
          <w:jc w:val="center"/>
        </w:trPr>
        <w:tc>
          <w:tcPr>
            <w:tcW w:w="2880" w:type="dxa"/>
          </w:tcPr>
          <w:p w14:paraId="4885AFAD" w14:textId="77777777" w:rsidR="00016D87" w:rsidRDefault="00326051">
            <w:pPr>
              <w:bidi/>
            </w:pPr>
            <w:r>
              <w:rPr>
                <w:sz w:val="20"/>
                <w:rtl/>
              </w:rPr>
              <w:lastRenderedPageBreak/>
              <w:t>Database</w:t>
            </w:r>
          </w:p>
        </w:tc>
        <w:tc>
          <w:tcPr>
            <w:tcW w:w="2880" w:type="dxa"/>
          </w:tcPr>
          <w:p w14:paraId="4BB1509F" w14:textId="77777777" w:rsidR="00016D87" w:rsidRDefault="00326051">
            <w:pPr>
              <w:bidi/>
            </w:pPr>
            <w:r>
              <w:rPr>
                <w:sz w:val="20"/>
                <w:rtl/>
              </w:rPr>
              <w:t>التخزين الدائم مع ترحيلات Alembic</w:t>
            </w:r>
          </w:p>
        </w:tc>
        <w:tc>
          <w:tcPr>
            <w:tcW w:w="2880" w:type="dxa"/>
          </w:tcPr>
          <w:p w14:paraId="6C6ECD42" w14:textId="77777777" w:rsidR="00016D87" w:rsidRDefault="00326051">
            <w:pPr>
              <w:bidi/>
            </w:pPr>
            <w:r>
              <w:rPr>
                <w:sz w:val="20"/>
                <w:rtl/>
              </w:rPr>
              <w:t>PostgreSQL</w:t>
            </w:r>
          </w:p>
        </w:tc>
      </w:tr>
      <w:tr w:rsidR="00016D87" w14:paraId="18D9EE1E" w14:textId="77777777">
        <w:trPr>
          <w:jc w:val="center"/>
        </w:trPr>
        <w:tc>
          <w:tcPr>
            <w:tcW w:w="2880" w:type="dxa"/>
          </w:tcPr>
          <w:p w14:paraId="3A249003" w14:textId="77777777" w:rsidR="00016D87" w:rsidRDefault="00326051">
            <w:pPr>
              <w:bidi/>
            </w:pPr>
            <w:r>
              <w:rPr>
                <w:sz w:val="20"/>
                <w:rtl/>
              </w:rPr>
              <w:t>Infrastructure</w:t>
            </w:r>
          </w:p>
        </w:tc>
        <w:tc>
          <w:tcPr>
            <w:tcW w:w="2880" w:type="dxa"/>
          </w:tcPr>
          <w:p w14:paraId="27B599EF" w14:textId="77777777" w:rsidR="00016D87" w:rsidRDefault="00326051">
            <w:pPr>
              <w:bidi/>
            </w:pPr>
            <w:r>
              <w:rPr>
                <w:sz w:val="20"/>
                <w:rtl/>
              </w:rPr>
              <w:t>إعدادات، اتصالات، سجلات، إدارة أسرار</w:t>
            </w:r>
          </w:p>
        </w:tc>
        <w:tc>
          <w:tcPr>
            <w:tcW w:w="2880" w:type="dxa"/>
          </w:tcPr>
          <w:p w14:paraId="7CDF2D4D" w14:textId="77777777" w:rsidR="00016D87" w:rsidRDefault="00326051">
            <w:pPr>
              <w:bidi/>
            </w:pPr>
            <w:r>
              <w:rPr>
                <w:sz w:val="20"/>
                <w:rtl/>
              </w:rPr>
              <w:t>Config، Logging، Secrets</w:t>
            </w:r>
          </w:p>
        </w:tc>
      </w:tr>
    </w:tbl>
    <w:p w14:paraId="7B90B436" w14:textId="77777777" w:rsidR="00016D87" w:rsidRDefault="00326051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2.1 تدفق طلب نموذجي (موافقة Manager على طلب شراء)</w:t>
      </w:r>
    </w:p>
    <w:p w14:paraId="795E681C" w14:textId="77777777" w:rsidR="00016D87" w:rsidRDefault="00326051">
      <w:pPr>
        <w:bidi/>
        <w:jc w:val="right"/>
      </w:pPr>
      <w:r>
        <w:rPr>
          <w:rFonts w:ascii="Arial" w:hAnsi="Arial"/>
          <w:rtl/>
        </w:rPr>
        <w:t xml:space="preserve">Telegram Update → </w:t>
      </w:r>
      <w:r>
        <w:rPr>
          <w:rFonts w:ascii="Arial" w:hAnsi="Arial"/>
          <w:rtl/>
        </w:rPr>
        <w:t>Router/Handler (يستخرج user_id ويوثّق المستخدم) → Service Layer (يتحقق من الصلاحية والـ Tenant) → Repository (ينفّذ الاستعلام مع فلتر Tenant إلزامي) → PostgreSQL → إشعار النتيجة إلى Requester عبر المسار العكسي.</w:t>
      </w:r>
    </w:p>
    <w:p w14:paraId="35CCFAF9" w14:textId="77777777" w:rsidR="00016D87" w:rsidRDefault="00326051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2.2 قاعدة ذهبية: أين يعيش كل منطق؟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016D87" w14:paraId="39BC623A" w14:textId="77777777">
        <w:trPr>
          <w:jc w:val="center"/>
        </w:trPr>
        <w:tc>
          <w:tcPr>
            <w:tcW w:w="2880" w:type="dxa"/>
          </w:tcPr>
          <w:p w14:paraId="13C50597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نوع المنطق</w:t>
            </w:r>
          </w:p>
        </w:tc>
        <w:tc>
          <w:tcPr>
            <w:tcW w:w="2880" w:type="dxa"/>
          </w:tcPr>
          <w:p w14:paraId="08743140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المكان الصحيح</w:t>
            </w:r>
          </w:p>
        </w:tc>
        <w:tc>
          <w:tcPr>
            <w:tcW w:w="2880" w:type="dxa"/>
          </w:tcPr>
          <w:p w14:paraId="6C920AFC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المكان الممنوع</w:t>
            </w:r>
          </w:p>
        </w:tc>
      </w:tr>
      <w:tr w:rsidR="00016D87" w14:paraId="708C161A" w14:textId="77777777">
        <w:trPr>
          <w:jc w:val="center"/>
        </w:trPr>
        <w:tc>
          <w:tcPr>
            <w:tcW w:w="2880" w:type="dxa"/>
          </w:tcPr>
          <w:p w14:paraId="0B112E81" w14:textId="77777777" w:rsidR="00016D87" w:rsidRDefault="00326051">
            <w:pPr>
              <w:bidi/>
            </w:pPr>
            <w:r>
              <w:rPr>
                <w:sz w:val="20"/>
                <w:rtl/>
              </w:rPr>
              <w:t>فحص صلاحية المستخدم</w:t>
            </w:r>
          </w:p>
        </w:tc>
        <w:tc>
          <w:tcPr>
            <w:tcW w:w="2880" w:type="dxa"/>
          </w:tcPr>
          <w:p w14:paraId="2D31BFC4" w14:textId="77777777" w:rsidR="00016D87" w:rsidRDefault="00326051">
            <w:pPr>
              <w:bidi/>
            </w:pPr>
            <w:r>
              <w:rPr>
                <w:sz w:val="20"/>
                <w:rtl/>
              </w:rPr>
              <w:t>Service Layer (مثلاً دالة can_approve)</w:t>
            </w:r>
          </w:p>
        </w:tc>
        <w:tc>
          <w:tcPr>
            <w:tcW w:w="2880" w:type="dxa"/>
          </w:tcPr>
          <w:p w14:paraId="68967ED1" w14:textId="77777777" w:rsidR="00016D87" w:rsidRDefault="00326051">
            <w:pPr>
              <w:bidi/>
            </w:pPr>
            <w:r>
              <w:rPr>
                <w:sz w:val="20"/>
                <w:rtl/>
              </w:rPr>
              <w:t>داخل الـ Handler</w:t>
            </w:r>
          </w:p>
        </w:tc>
      </w:tr>
      <w:tr w:rsidR="00016D87" w14:paraId="4858FB91" w14:textId="77777777">
        <w:trPr>
          <w:jc w:val="center"/>
        </w:trPr>
        <w:tc>
          <w:tcPr>
            <w:tcW w:w="2880" w:type="dxa"/>
          </w:tcPr>
          <w:p w14:paraId="4938DF27" w14:textId="77777777" w:rsidR="00016D87" w:rsidRDefault="00326051">
            <w:pPr>
              <w:bidi/>
            </w:pPr>
            <w:r>
              <w:rPr>
                <w:sz w:val="20"/>
                <w:rtl/>
              </w:rPr>
              <w:t>فلترة بيانات الشركة</w:t>
            </w:r>
          </w:p>
        </w:tc>
        <w:tc>
          <w:tcPr>
            <w:tcW w:w="2880" w:type="dxa"/>
          </w:tcPr>
          <w:p w14:paraId="25D5B0D0" w14:textId="77777777" w:rsidR="00016D87" w:rsidRDefault="00326051">
            <w:pPr>
              <w:bidi/>
            </w:pPr>
            <w:r>
              <w:rPr>
                <w:sz w:val="20"/>
                <w:rtl/>
              </w:rPr>
              <w:t>Repository (شرط tenant_id في كل استعلام)</w:t>
            </w:r>
          </w:p>
        </w:tc>
        <w:tc>
          <w:tcPr>
            <w:tcW w:w="2880" w:type="dxa"/>
          </w:tcPr>
          <w:p w14:paraId="11ECE6A5" w14:textId="77777777" w:rsidR="00016D87" w:rsidRDefault="00326051">
            <w:pPr>
              <w:bidi/>
            </w:pPr>
            <w:r>
              <w:rPr>
                <w:sz w:val="20"/>
                <w:rtl/>
              </w:rPr>
              <w:t>تركه لنتائج SQL التلقائية</w:t>
            </w:r>
          </w:p>
        </w:tc>
      </w:tr>
      <w:tr w:rsidR="00016D87" w14:paraId="36434CCB" w14:textId="77777777">
        <w:trPr>
          <w:jc w:val="center"/>
        </w:trPr>
        <w:tc>
          <w:tcPr>
            <w:tcW w:w="2880" w:type="dxa"/>
          </w:tcPr>
          <w:p w14:paraId="18B7C949" w14:textId="77777777" w:rsidR="00016D87" w:rsidRDefault="00326051">
            <w:pPr>
              <w:bidi/>
            </w:pPr>
            <w:r>
              <w:rPr>
                <w:sz w:val="20"/>
                <w:rtl/>
              </w:rPr>
              <w:t>حساب حالة الطلب</w:t>
            </w:r>
          </w:p>
        </w:tc>
        <w:tc>
          <w:tcPr>
            <w:tcW w:w="2880" w:type="dxa"/>
          </w:tcPr>
          <w:p w14:paraId="5DB1C6AA" w14:textId="77777777" w:rsidR="00016D87" w:rsidRDefault="00326051">
            <w:pPr>
              <w:bidi/>
            </w:pPr>
            <w:r>
              <w:rPr>
                <w:sz w:val="20"/>
                <w:rtl/>
              </w:rPr>
              <w:t>Service Layer + آلة حالات محددة</w:t>
            </w:r>
          </w:p>
        </w:tc>
        <w:tc>
          <w:tcPr>
            <w:tcW w:w="2880" w:type="dxa"/>
          </w:tcPr>
          <w:p w14:paraId="081F5D19" w14:textId="77777777" w:rsidR="00016D87" w:rsidRDefault="00326051">
            <w:pPr>
              <w:bidi/>
            </w:pPr>
            <w:r>
              <w:rPr>
                <w:sz w:val="20"/>
                <w:rtl/>
              </w:rPr>
              <w:t>حقول نص حرة</w:t>
            </w:r>
          </w:p>
        </w:tc>
      </w:tr>
      <w:tr w:rsidR="00016D87" w14:paraId="100FF651" w14:textId="77777777">
        <w:trPr>
          <w:jc w:val="center"/>
        </w:trPr>
        <w:tc>
          <w:tcPr>
            <w:tcW w:w="2880" w:type="dxa"/>
          </w:tcPr>
          <w:p w14:paraId="4EE5D0E0" w14:textId="77777777" w:rsidR="00016D87" w:rsidRDefault="00326051">
            <w:pPr>
              <w:bidi/>
            </w:pPr>
            <w:r>
              <w:rPr>
                <w:sz w:val="20"/>
                <w:rtl/>
              </w:rPr>
              <w:t>تنسيق رسالة المستخدم</w:t>
            </w:r>
          </w:p>
        </w:tc>
        <w:tc>
          <w:tcPr>
            <w:tcW w:w="2880" w:type="dxa"/>
          </w:tcPr>
          <w:p w14:paraId="618B0601" w14:textId="77777777" w:rsidR="00016D87" w:rsidRDefault="00326051">
            <w:pPr>
              <w:bidi/>
            </w:pPr>
            <w:r>
              <w:rPr>
                <w:sz w:val="20"/>
                <w:rtl/>
              </w:rPr>
              <w:t>Handler/Keyboards</w:t>
            </w:r>
          </w:p>
        </w:tc>
        <w:tc>
          <w:tcPr>
            <w:tcW w:w="2880" w:type="dxa"/>
          </w:tcPr>
          <w:p w14:paraId="2D722C08" w14:textId="77777777" w:rsidR="00016D87" w:rsidRDefault="00326051">
            <w:pPr>
              <w:bidi/>
            </w:pPr>
            <w:r>
              <w:rPr>
                <w:sz w:val="20"/>
                <w:rtl/>
              </w:rPr>
              <w:t>Service Layer</w:t>
            </w:r>
          </w:p>
        </w:tc>
      </w:tr>
      <w:tr w:rsidR="00016D87" w14:paraId="31C156DC" w14:textId="77777777">
        <w:trPr>
          <w:jc w:val="center"/>
        </w:trPr>
        <w:tc>
          <w:tcPr>
            <w:tcW w:w="2880" w:type="dxa"/>
          </w:tcPr>
          <w:p w14:paraId="4F6938DF" w14:textId="77777777" w:rsidR="00016D87" w:rsidRDefault="00326051">
            <w:pPr>
              <w:bidi/>
            </w:pPr>
            <w:r>
              <w:rPr>
                <w:sz w:val="20"/>
                <w:rtl/>
              </w:rPr>
              <w:t>تغييرات المخطط</w:t>
            </w:r>
          </w:p>
        </w:tc>
        <w:tc>
          <w:tcPr>
            <w:tcW w:w="2880" w:type="dxa"/>
          </w:tcPr>
          <w:p w14:paraId="12B7ACBD" w14:textId="77777777" w:rsidR="00016D87" w:rsidRDefault="00326051">
            <w:pPr>
              <w:bidi/>
            </w:pPr>
            <w:r>
              <w:rPr>
                <w:sz w:val="20"/>
                <w:rtl/>
              </w:rPr>
              <w:t>ترحيلات Alembic حصراً</w:t>
            </w:r>
          </w:p>
        </w:tc>
        <w:tc>
          <w:tcPr>
            <w:tcW w:w="2880" w:type="dxa"/>
          </w:tcPr>
          <w:p w14:paraId="2B6A8D74" w14:textId="77777777" w:rsidR="00016D87" w:rsidRDefault="00326051">
            <w:pPr>
              <w:bidi/>
            </w:pPr>
            <w:r>
              <w:rPr>
                <w:sz w:val="20"/>
                <w:rtl/>
              </w:rPr>
              <w:t>تعديل يدوي للمخطط</w:t>
            </w:r>
          </w:p>
        </w:tc>
      </w:tr>
    </w:tbl>
    <w:p w14:paraId="612E06D8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3. استراتيجية العزل متعدد الشركات (Multi-Tenancy)</w:t>
      </w:r>
    </w:p>
    <w:p w14:paraId="3DC96CE7" w14:textId="77777777" w:rsidR="00016D87" w:rsidRDefault="00326051">
      <w:pPr>
        <w:bidi/>
        <w:jc w:val="right"/>
      </w:pPr>
      <w:r>
        <w:rPr>
          <w:rFonts w:ascii="Arial" w:hAnsi="Arial"/>
          <w:rtl/>
        </w:rPr>
        <w:t xml:space="preserve">النظام يستخدم العزل المنطقي عبر عمود tenant_id في كل جدول يخص شركة أو مورد. هذا القرار موثق </w:t>
      </w:r>
      <w:r>
        <w:rPr>
          <w:rFonts w:ascii="Arial" w:hAnsi="Arial"/>
          <w:rtl/>
        </w:rPr>
        <w:t>في ADR-01.</w:t>
      </w:r>
    </w:p>
    <w:p w14:paraId="7363AAFD" w14:textId="77777777" w:rsidR="00016D87" w:rsidRDefault="00326051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3.1 القواعد الإلزامية</w:t>
      </w:r>
    </w:p>
    <w:p w14:paraId="51A39A47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كل جدول مرتبط بشركة يتضمن tenant_id غير قابل للنقاش (NOT NULL مع فهرس).</w:t>
      </w:r>
    </w:p>
    <w:p w14:paraId="0C628511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لا يوجد استعلام واحد يقرأ أو يعدّل بيانات شركة من دون شرط tenant_id صريح — يُراجع ذلك في مراجعات الكود.</w:t>
      </w:r>
    </w:p>
    <w:p w14:paraId="3A978689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مستخدم Super Admin هو الاستثناء الوحيد، و</w:t>
      </w:r>
      <w:r>
        <w:rPr>
          <w:rFonts w:ascii="Arial" w:hAnsi="Arial"/>
          <w:rtl/>
        </w:rPr>
        <w:t>تُقيّد صلاحياته بعمليات الإدارة وتُسجل جميعها.</w:t>
      </w:r>
    </w:p>
    <w:p w14:paraId="621119CC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عند إنشاء أي كيان جديد (طلب شراء، دعوة، مورد معتمد) يُشتق tenant_id من سياق الجلسة الحالية (المستخدم المُوثق) — لا من إدخال المستخدم.</w:t>
      </w:r>
    </w:p>
    <w:p w14:paraId="451793C1" w14:textId="77777777" w:rsidR="00016D87" w:rsidRDefault="00326051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3.2 مخاطر الحل ومعالجتها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16D87" w14:paraId="747C3B3D" w14:textId="77777777">
        <w:trPr>
          <w:jc w:val="center"/>
        </w:trPr>
        <w:tc>
          <w:tcPr>
            <w:tcW w:w="4320" w:type="dxa"/>
          </w:tcPr>
          <w:p w14:paraId="348C3B7D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الخطر</w:t>
            </w:r>
          </w:p>
        </w:tc>
        <w:tc>
          <w:tcPr>
            <w:tcW w:w="4320" w:type="dxa"/>
          </w:tcPr>
          <w:p w14:paraId="02D3053A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المعالجة</w:t>
            </w:r>
          </w:p>
        </w:tc>
      </w:tr>
      <w:tr w:rsidR="00016D87" w14:paraId="56F0CEE9" w14:textId="77777777">
        <w:trPr>
          <w:jc w:val="center"/>
        </w:trPr>
        <w:tc>
          <w:tcPr>
            <w:tcW w:w="4320" w:type="dxa"/>
          </w:tcPr>
          <w:p w14:paraId="5CF983B4" w14:textId="77777777" w:rsidR="00016D87" w:rsidRDefault="00326051">
            <w:pPr>
              <w:bidi/>
            </w:pPr>
            <w:r>
              <w:rPr>
                <w:sz w:val="20"/>
                <w:rtl/>
              </w:rPr>
              <w:t xml:space="preserve">استعلام ناقص فلتر Tenant </w:t>
            </w:r>
            <w:r>
              <w:rPr>
                <w:sz w:val="20"/>
                <w:rtl/>
              </w:rPr>
              <w:t>يتسرب بيانات شركة أخرى</w:t>
            </w:r>
          </w:p>
        </w:tc>
        <w:tc>
          <w:tcPr>
            <w:tcW w:w="4320" w:type="dxa"/>
          </w:tcPr>
          <w:p w14:paraId="6B3E7A90" w14:textId="77777777" w:rsidR="00016D87" w:rsidRDefault="00326051">
            <w:pPr>
              <w:bidi/>
            </w:pPr>
            <w:r>
              <w:rPr>
                <w:sz w:val="20"/>
                <w:rtl/>
              </w:rPr>
              <w:t>مراجعة كود إلزامية + اختبارات Cross-Tenant آليّة (NFR-01)</w:t>
            </w:r>
          </w:p>
        </w:tc>
      </w:tr>
      <w:tr w:rsidR="00016D87" w14:paraId="5CDE2C75" w14:textId="77777777">
        <w:trPr>
          <w:jc w:val="center"/>
        </w:trPr>
        <w:tc>
          <w:tcPr>
            <w:tcW w:w="4320" w:type="dxa"/>
          </w:tcPr>
          <w:p w14:paraId="6F3EB05C" w14:textId="77777777" w:rsidR="00016D87" w:rsidRDefault="00326051">
            <w:pPr>
              <w:bidi/>
            </w:pPr>
            <w:r>
              <w:rPr>
                <w:sz w:val="20"/>
                <w:rtl/>
              </w:rPr>
              <w:t>حقن tenant_id من مدخلات المستخدم</w:t>
            </w:r>
          </w:p>
        </w:tc>
        <w:tc>
          <w:tcPr>
            <w:tcW w:w="4320" w:type="dxa"/>
          </w:tcPr>
          <w:p w14:paraId="5300B2F4" w14:textId="77777777" w:rsidR="00016D87" w:rsidRDefault="00326051">
            <w:pPr>
              <w:bidi/>
            </w:pPr>
            <w:r>
              <w:rPr>
                <w:sz w:val="20"/>
                <w:rtl/>
              </w:rPr>
              <w:t>ممنوع معمارياً: يأتي دائماً من الجلسة الموثقة داخل Service Layer</w:t>
            </w:r>
          </w:p>
        </w:tc>
      </w:tr>
      <w:tr w:rsidR="00016D87" w14:paraId="6B48FAE3" w14:textId="77777777">
        <w:trPr>
          <w:jc w:val="center"/>
        </w:trPr>
        <w:tc>
          <w:tcPr>
            <w:tcW w:w="4320" w:type="dxa"/>
          </w:tcPr>
          <w:p w14:paraId="525C5AF8" w14:textId="77777777" w:rsidR="00016D87" w:rsidRDefault="00326051">
            <w:pPr>
              <w:bidi/>
            </w:pPr>
            <w:r>
              <w:rPr>
                <w:sz w:val="20"/>
                <w:rtl/>
              </w:rPr>
              <w:t>نمو البيانات يبطئ الاستعلامات المفلترة</w:t>
            </w:r>
          </w:p>
        </w:tc>
        <w:tc>
          <w:tcPr>
            <w:tcW w:w="4320" w:type="dxa"/>
          </w:tcPr>
          <w:p w14:paraId="3C1ACD76" w14:textId="77777777" w:rsidR="00016D87" w:rsidRDefault="00326051">
            <w:pPr>
              <w:bidi/>
            </w:pPr>
            <w:r>
              <w:rPr>
                <w:sz w:val="20"/>
                <w:rtl/>
              </w:rPr>
              <w:t xml:space="preserve">فهارس مركبة تشمل tenant_id في كل </w:t>
            </w:r>
            <w:r>
              <w:rPr>
                <w:sz w:val="20"/>
                <w:rtl/>
              </w:rPr>
              <w:t>الاستعلامات الحرجة</w:t>
            </w:r>
          </w:p>
        </w:tc>
      </w:tr>
    </w:tbl>
    <w:p w14:paraId="69CDBA31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4. نموذج حالات طلب الشراء (State Machine)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16D87" w14:paraId="322BFD4A" w14:textId="77777777">
        <w:trPr>
          <w:jc w:val="center"/>
        </w:trPr>
        <w:tc>
          <w:tcPr>
            <w:tcW w:w="2880" w:type="dxa"/>
          </w:tcPr>
          <w:p w14:paraId="146CE104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2880" w:type="dxa"/>
          </w:tcPr>
          <w:p w14:paraId="3001098E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  <w:tc>
          <w:tcPr>
            <w:tcW w:w="2880" w:type="dxa"/>
          </w:tcPr>
          <w:p w14:paraId="32D861C8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الانتقالات المسموحة</w:t>
            </w:r>
          </w:p>
        </w:tc>
      </w:tr>
      <w:tr w:rsidR="00016D87" w14:paraId="1D3C9FB8" w14:textId="77777777">
        <w:trPr>
          <w:jc w:val="center"/>
        </w:trPr>
        <w:tc>
          <w:tcPr>
            <w:tcW w:w="2880" w:type="dxa"/>
          </w:tcPr>
          <w:p w14:paraId="5CA0CC3C" w14:textId="77777777" w:rsidR="00016D87" w:rsidRDefault="00326051">
            <w:pPr>
              <w:bidi/>
            </w:pPr>
            <w:r>
              <w:rPr>
                <w:sz w:val="20"/>
                <w:rtl/>
              </w:rPr>
              <w:lastRenderedPageBreak/>
              <w:t>draft (مسودة)</w:t>
            </w:r>
          </w:p>
        </w:tc>
        <w:tc>
          <w:tcPr>
            <w:tcW w:w="2880" w:type="dxa"/>
          </w:tcPr>
          <w:p w14:paraId="1FC7F729" w14:textId="77777777" w:rsidR="00016D87" w:rsidRDefault="00326051">
            <w:pPr>
              <w:bidi/>
            </w:pPr>
            <w:r>
              <w:rPr>
                <w:sz w:val="20"/>
                <w:rtl/>
              </w:rPr>
              <w:t>أنشأه Requester ولم يُرسل للمراجعة</w:t>
            </w:r>
          </w:p>
        </w:tc>
        <w:tc>
          <w:tcPr>
            <w:tcW w:w="2880" w:type="dxa"/>
          </w:tcPr>
          <w:p w14:paraId="55619FCF" w14:textId="77777777" w:rsidR="00016D87" w:rsidRDefault="00326051">
            <w:pPr>
              <w:bidi/>
            </w:pPr>
            <w:r>
              <w:rPr>
                <w:sz w:val="20"/>
                <w:rtl/>
              </w:rPr>
              <w:t>submitted</w:t>
            </w:r>
          </w:p>
        </w:tc>
      </w:tr>
      <w:tr w:rsidR="00016D87" w14:paraId="4CCC8A6C" w14:textId="77777777">
        <w:trPr>
          <w:jc w:val="center"/>
        </w:trPr>
        <w:tc>
          <w:tcPr>
            <w:tcW w:w="2880" w:type="dxa"/>
          </w:tcPr>
          <w:p w14:paraId="39C80F51" w14:textId="77777777" w:rsidR="00016D87" w:rsidRDefault="00326051">
            <w:pPr>
              <w:bidi/>
            </w:pPr>
            <w:r>
              <w:rPr>
                <w:sz w:val="20"/>
                <w:rtl/>
              </w:rPr>
              <w:t>submitted (قُدّم)</w:t>
            </w:r>
          </w:p>
        </w:tc>
        <w:tc>
          <w:tcPr>
            <w:tcW w:w="2880" w:type="dxa"/>
          </w:tcPr>
          <w:p w14:paraId="4B00561D" w14:textId="77777777" w:rsidR="00016D87" w:rsidRDefault="00326051">
            <w:pPr>
              <w:bidi/>
            </w:pPr>
            <w:r>
              <w:rPr>
                <w:sz w:val="20"/>
                <w:rtl/>
              </w:rPr>
              <w:t>بانتظار مراجعة Manager</w:t>
            </w:r>
          </w:p>
        </w:tc>
        <w:tc>
          <w:tcPr>
            <w:tcW w:w="2880" w:type="dxa"/>
          </w:tcPr>
          <w:p w14:paraId="66F47F82" w14:textId="77777777" w:rsidR="00016D87" w:rsidRDefault="00326051">
            <w:pPr>
              <w:bidi/>
            </w:pPr>
            <w:r>
              <w:rPr>
                <w:sz w:val="20"/>
                <w:rtl/>
              </w:rPr>
              <w:t>approved / rejected / cancelled</w:t>
            </w:r>
          </w:p>
        </w:tc>
      </w:tr>
      <w:tr w:rsidR="00016D87" w14:paraId="121F48FC" w14:textId="77777777">
        <w:trPr>
          <w:jc w:val="center"/>
        </w:trPr>
        <w:tc>
          <w:tcPr>
            <w:tcW w:w="2880" w:type="dxa"/>
          </w:tcPr>
          <w:p w14:paraId="5DE73629" w14:textId="77777777" w:rsidR="00016D87" w:rsidRDefault="00326051">
            <w:pPr>
              <w:bidi/>
            </w:pPr>
            <w:r>
              <w:rPr>
                <w:sz w:val="20"/>
                <w:rtl/>
              </w:rPr>
              <w:t xml:space="preserve">approved (مُوافق </w:t>
            </w:r>
            <w:r>
              <w:rPr>
                <w:sz w:val="20"/>
                <w:rtl/>
              </w:rPr>
              <w:t>عليه)</w:t>
            </w:r>
          </w:p>
        </w:tc>
        <w:tc>
          <w:tcPr>
            <w:tcW w:w="2880" w:type="dxa"/>
          </w:tcPr>
          <w:p w14:paraId="0A15B670" w14:textId="77777777" w:rsidR="00016D87" w:rsidRDefault="00326051">
            <w:pPr>
              <w:bidi/>
            </w:pPr>
            <w:r>
              <w:rPr>
                <w:sz w:val="20"/>
                <w:rtl/>
              </w:rPr>
              <w:t>وافق Manager مع تسجيل المقرر والتاريخ</w:t>
            </w:r>
          </w:p>
        </w:tc>
        <w:tc>
          <w:tcPr>
            <w:tcW w:w="2880" w:type="dxa"/>
          </w:tcPr>
          <w:p w14:paraId="7E049D9B" w14:textId="77777777" w:rsidR="00016D87" w:rsidRDefault="00326051">
            <w:pPr>
              <w:bidi/>
            </w:pPr>
            <w:r>
              <w:rPr>
                <w:sz w:val="20"/>
                <w:rtl/>
              </w:rPr>
              <w:t>ordered / received / cancelled</w:t>
            </w:r>
          </w:p>
        </w:tc>
      </w:tr>
      <w:tr w:rsidR="00016D87" w14:paraId="5DC18B95" w14:textId="77777777">
        <w:trPr>
          <w:jc w:val="center"/>
        </w:trPr>
        <w:tc>
          <w:tcPr>
            <w:tcW w:w="2880" w:type="dxa"/>
          </w:tcPr>
          <w:p w14:paraId="553FA0D2" w14:textId="77777777" w:rsidR="00016D87" w:rsidRDefault="00326051">
            <w:pPr>
              <w:bidi/>
            </w:pPr>
            <w:r>
              <w:rPr>
                <w:sz w:val="20"/>
                <w:rtl/>
              </w:rPr>
              <w:t>rejected (مرفوض)</w:t>
            </w:r>
          </w:p>
        </w:tc>
        <w:tc>
          <w:tcPr>
            <w:tcW w:w="2880" w:type="dxa"/>
          </w:tcPr>
          <w:p w14:paraId="050977C0" w14:textId="77777777" w:rsidR="00016D87" w:rsidRDefault="00326051">
            <w:pPr>
              <w:bidi/>
            </w:pPr>
            <w:r>
              <w:rPr>
                <w:sz w:val="20"/>
                <w:rtl/>
              </w:rPr>
              <w:t>رفض Manager — سبب الرفض إلزامي</w:t>
            </w:r>
          </w:p>
        </w:tc>
        <w:tc>
          <w:tcPr>
            <w:tcW w:w="2880" w:type="dxa"/>
          </w:tcPr>
          <w:p w14:paraId="5743C3F6" w14:textId="77777777" w:rsidR="00016D87" w:rsidRDefault="00326051">
            <w:pPr>
              <w:bidi/>
            </w:pPr>
            <w:r>
              <w:rPr>
                <w:sz w:val="20"/>
                <w:rtl/>
              </w:rPr>
              <w:t>terminal (نهائي)</w:t>
            </w:r>
          </w:p>
        </w:tc>
      </w:tr>
      <w:tr w:rsidR="00016D87" w14:paraId="7CB3490D" w14:textId="77777777">
        <w:trPr>
          <w:jc w:val="center"/>
        </w:trPr>
        <w:tc>
          <w:tcPr>
            <w:tcW w:w="2880" w:type="dxa"/>
          </w:tcPr>
          <w:p w14:paraId="6514BD73" w14:textId="77777777" w:rsidR="00016D87" w:rsidRDefault="00326051">
            <w:pPr>
              <w:bidi/>
            </w:pPr>
            <w:r>
              <w:rPr>
                <w:sz w:val="20"/>
                <w:rtl/>
              </w:rPr>
              <w:t>ordered (تم الطلب)</w:t>
            </w:r>
          </w:p>
        </w:tc>
        <w:tc>
          <w:tcPr>
            <w:tcW w:w="2880" w:type="dxa"/>
          </w:tcPr>
          <w:p w14:paraId="67B4DB50" w14:textId="77777777" w:rsidR="00016D87" w:rsidRDefault="00326051">
            <w:pPr>
              <w:bidi/>
            </w:pPr>
            <w:r>
              <w:rPr>
                <w:sz w:val="20"/>
                <w:rtl/>
              </w:rPr>
              <w:t>أُرسل للمورد/تم الشراء</w:t>
            </w:r>
          </w:p>
        </w:tc>
        <w:tc>
          <w:tcPr>
            <w:tcW w:w="2880" w:type="dxa"/>
          </w:tcPr>
          <w:p w14:paraId="204E738A" w14:textId="77777777" w:rsidR="00016D87" w:rsidRDefault="00326051">
            <w:pPr>
              <w:bidi/>
            </w:pPr>
            <w:r>
              <w:rPr>
                <w:sz w:val="20"/>
                <w:rtl/>
              </w:rPr>
              <w:t>received / cancelled</w:t>
            </w:r>
          </w:p>
        </w:tc>
      </w:tr>
      <w:tr w:rsidR="00016D87" w14:paraId="29C1EABA" w14:textId="77777777">
        <w:trPr>
          <w:jc w:val="center"/>
        </w:trPr>
        <w:tc>
          <w:tcPr>
            <w:tcW w:w="2880" w:type="dxa"/>
          </w:tcPr>
          <w:p w14:paraId="05066259" w14:textId="77777777" w:rsidR="00016D87" w:rsidRDefault="00326051">
            <w:pPr>
              <w:bidi/>
            </w:pPr>
            <w:r>
              <w:rPr>
                <w:sz w:val="20"/>
                <w:rtl/>
              </w:rPr>
              <w:t>received (مستلم)</w:t>
            </w:r>
          </w:p>
        </w:tc>
        <w:tc>
          <w:tcPr>
            <w:tcW w:w="2880" w:type="dxa"/>
          </w:tcPr>
          <w:p w14:paraId="60F7B617" w14:textId="77777777" w:rsidR="00016D87" w:rsidRDefault="00326051">
            <w:pPr>
              <w:bidi/>
            </w:pPr>
            <w:r>
              <w:rPr>
                <w:sz w:val="20"/>
                <w:rtl/>
              </w:rPr>
              <w:t>أكّد Storekeeper الاستلام</w:t>
            </w:r>
          </w:p>
        </w:tc>
        <w:tc>
          <w:tcPr>
            <w:tcW w:w="2880" w:type="dxa"/>
          </w:tcPr>
          <w:p w14:paraId="1A116E51" w14:textId="77777777" w:rsidR="00016D87" w:rsidRDefault="00326051">
            <w:pPr>
              <w:bidi/>
            </w:pPr>
            <w:r>
              <w:rPr>
                <w:sz w:val="20"/>
                <w:rtl/>
              </w:rPr>
              <w:t>termina</w:t>
            </w:r>
            <w:r>
              <w:rPr>
                <w:sz w:val="20"/>
                <w:rtl/>
              </w:rPr>
              <w:t>l (نهائي)</w:t>
            </w:r>
          </w:p>
        </w:tc>
      </w:tr>
      <w:tr w:rsidR="00016D87" w14:paraId="376C5D26" w14:textId="77777777">
        <w:trPr>
          <w:jc w:val="center"/>
        </w:trPr>
        <w:tc>
          <w:tcPr>
            <w:tcW w:w="2880" w:type="dxa"/>
          </w:tcPr>
          <w:p w14:paraId="0F56981F" w14:textId="77777777" w:rsidR="00016D87" w:rsidRDefault="00326051">
            <w:pPr>
              <w:bidi/>
            </w:pPr>
            <w:r>
              <w:rPr>
                <w:sz w:val="20"/>
                <w:rtl/>
              </w:rPr>
              <w:t>cancelled (ملغى)</w:t>
            </w:r>
          </w:p>
        </w:tc>
        <w:tc>
          <w:tcPr>
            <w:tcW w:w="2880" w:type="dxa"/>
          </w:tcPr>
          <w:p w14:paraId="081699BC" w14:textId="77777777" w:rsidR="00016D87" w:rsidRDefault="00326051">
            <w:pPr>
              <w:bidi/>
            </w:pPr>
            <w:r>
              <w:rPr>
                <w:sz w:val="20"/>
                <w:rtl/>
              </w:rPr>
              <w:t>ألغاه مخوّل</w:t>
            </w:r>
          </w:p>
        </w:tc>
        <w:tc>
          <w:tcPr>
            <w:tcW w:w="2880" w:type="dxa"/>
          </w:tcPr>
          <w:p w14:paraId="661464D0" w14:textId="77777777" w:rsidR="00016D87" w:rsidRDefault="00326051">
            <w:pPr>
              <w:bidi/>
            </w:pPr>
            <w:r>
              <w:rPr>
                <w:sz w:val="20"/>
                <w:rtl/>
              </w:rPr>
              <w:t>terminal (نهائي)</w:t>
            </w:r>
          </w:p>
        </w:tc>
      </w:tr>
    </w:tbl>
    <w:p w14:paraId="533E4F9F" w14:textId="77777777" w:rsidR="00016D87" w:rsidRDefault="00326051">
      <w:pPr>
        <w:bidi/>
        <w:jc w:val="right"/>
      </w:pPr>
      <w:r>
        <w:rPr>
          <w:rFonts w:ascii="Arial" w:hAnsi="Arial"/>
          <w:rtl/>
        </w:rPr>
        <w:t>أي انتقال خارج الجدول يُرفض برمجياً في Service Layer. كل انتقال يُسجل في سجل التتبع (Audit Log): الحالة السابقة، الجديدة، المستخدم، الطابع الزمني، السبب إن وجد.</w:t>
      </w:r>
    </w:p>
    <w:p w14:paraId="18817848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5. معمارية الأمان</w:t>
      </w:r>
    </w:p>
    <w:p w14:paraId="39F01CC0" w14:textId="77777777" w:rsidR="00016D87" w:rsidRDefault="00326051">
      <w:pPr>
        <w:bidi/>
        <w:jc w:val="right"/>
      </w:pPr>
      <w:r>
        <w:rPr>
          <w:rFonts w:ascii="Arial" w:hAnsi="Arial"/>
          <w:rtl/>
        </w:rPr>
        <w:t xml:space="preserve">• التحقق من </w:t>
      </w:r>
      <w:r>
        <w:rPr>
          <w:rFonts w:ascii="Arial" w:hAnsi="Arial"/>
          <w:rtl/>
        </w:rPr>
        <w:t>الهوية: ربط حساب Telegram بالمستخدم عبر user_id عند التسجيل؛ لا ثقة بأي هوية مُدخلة يدوياً.</w:t>
      </w:r>
    </w:p>
    <w:p w14:paraId="4B8BCD3D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الصلاحيات: مصفوفة أدوار معتمدة. التحقق في Service Layer لكل عملية حساسة وفق FR-102 وNFR-02.</w:t>
      </w:r>
    </w:p>
    <w:p w14:paraId="4D4D6EAF" w14:textId="77777777" w:rsidR="00016D87" w:rsidRDefault="00326051">
      <w:pPr>
        <w:bidi/>
        <w:jc w:val="right"/>
      </w:pPr>
      <w:r>
        <w:rPr>
          <w:rFonts w:ascii="Arial" w:hAnsi="Arial"/>
          <w:rtl/>
        </w:rPr>
        <w:t xml:space="preserve">• الأسرار: Bot Token وDATABASE_URL وغيرهما في متغيرات بيئة/مدير أسرار </w:t>
      </w:r>
      <w:r>
        <w:rPr>
          <w:rFonts w:ascii="Arial" w:hAnsi="Arial"/>
          <w:rtl/>
        </w:rPr>
        <w:t>فقط (NFR-03).</w:t>
      </w:r>
    </w:p>
    <w:p w14:paraId="2E9BFB07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Deep Links: رمز عشوائي طويل، صلاحية زمنية محددة، استخدام مرة واحدة، ثم إبطال فوري.</w:t>
      </w:r>
    </w:p>
    <w:p w14:paraId="30FA1203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السجلات: لا تُخزّن أسرار أو بيانات حساسة في ملفات Log.</w:t>
      </w:r>
    </w:p>
    <w:p w14:paraId="0491C819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قبل الإنتاج: مراجعة أمان كاملة (قائمة التحقق في وثيقة الأمان والصلاحيات).</w:t>
      </w:r>
    </w:p>
    <w:p w14:paraId="67B613BD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 xml:space="preserve">6. هيكل المشروع </w:t>
      </w:r>
      <w:r>
        <w:rPr>
          <w:rFonts w:ascii="Arial" w:hAnsi="Arial"/>
          <w:b/>
          <w:color w:val="1F4E79"/>
          <w:sz w:val="32"/>
          <w:rtl/>
        </w:rPr>
        <w:t>المقترح (Project Structure)</w:t>
      </w:r>
    </w:p>
    <w:p w14:paraId="4F201D64" w14:textId="77777777" w:rsidR="00016D87" w:rsidRDefault="00326051">
      <w:pPr>
        <w:bidi/>
      </w:pPr>
      <w:r>
        <w:rPr>
          <w:rFonts w:ascii="Arial" w:hAnsi="Arial"/>
          <w:sz w:val="20"/>
          <w:rtl/>
        </w:rPr>
        <w:t>app/</w:t>
      </w:r>
      <w:r>
        <w:rPr>
          <w:rFonts w:ascii="Arial" w:hAnsi="Arial"/>
          <w:sz w:val="20"/>
          <w:rtl/>
        </w:rPr>
        <w:br/>
        <w:t>├── bot/            # Routers, Handlers, Keyboards, FSM</w:t>
      </w:r>
      <w:r>
        <w:rPr>
          <w:rFonts w:ascii="Arial" w:hAnsi="Arial"/>
          <w:sz w:val="20"/>
          <w:rtl/>
        </w:rPr>
        <w:br/>
        <w:t>├── services/       # Business logic + permission checks</w:t>
      </w:r>
      <w:r>
        <w:rPr>
          <w:rFonts w:ascii="Arial" w:hAnsi="Arial"/>
          <w:sz w:val="20"/>
          <w:rtl/>
        </w:rPr>
        <w:br/>
        <w:t>├── repositories/   # DB queries with mandatory tenant filter</w:t>
      </w:r>
      <w:r>
        <w:rPr>
          <w:rFonts w:ascii="Arial" w:hAnsi="Arial"/>
          <w:sz w:val="20"/>
          <w:rtl/>
        </w:rPr>
        <w:br/>
        <w:t>├── models/         # SQLAlchemy models</w:t>
      </w:r>
      <w:r>
        <w:rPr>
          <w:rFonts w:ascii="Arial" w:hAnsi="Arial"/>
          <w:sz w:val="20"/>
          <w:rtl/>
        </w:rPr>
        <w:br/>
        <w:t>├── migr</w:t>
      </w:r>
      <w:r>
        <w:rPr>
          <w:rFonts w:ascii="Arial" w:hAnsi="Arial"/>
          <w:sz w:val="20"/>
          <w:rtl/>
        </w:rPr>
        <w:t>ations/     # Alembic</w:t>
      </w:r>
      <w:r>
        <w:rPr>
          <w:rFonts w:ascii="Arial" w:hAnsi="Arial"/>
          <w:sz w:val="20"/>
          <w:rtl/>
        </w:rPr>
        <w:br/>
        <w:t>├── core/           # Config, security, logging, exceptions</w:t>
      </w:r>
      <w:r>
        <w:rPr>
          <w:rFonts w:ascii="Arial" w:hAnsi="Arial"/>
          <w:sz w:val="20"/>
          <w:rtl/>
        </w:rPr>
        <w:br/>
        <w:t>└── tests/          # Unit + integration + cross-tenant tests</w:t>
      </w:r>
    </w:p>
    <w:p w14:paraId="1E14561A" w14:textId="77777777" w:rsidR="00016D87" w:rsidRDefault="00326051">
      <w:pPr>
        <w:bidi/>
        <w:jc w:val="right"/>
      </w:pPr>
      <w:r>
        <w:rPr>
          <w:rFonts w:ascii="Arial" w:hAnsi="Arial"/>
          <w:rtl/>
        </w:rPr>
        <w:t>قاعدة مراجعة الكود: أي تعديل يضيف استعلاماً في طبقة خاطئة أو بلا فلتر Tenant يُرفض في المراجعة.</w:t>
      </w:r>
    </w:p>
    <w:p w14:paraId="0D37F5F2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7. قرارات التصمي</w:t>
      </w:r>
      <w:r>
        <w:rPr>
          <w:rFonts w:ascii="Arial" w:hAnsi="Arial"/>
          <w:b/>
          <w:color w:val="1F4E79"/>
          <w:sz w:val="32"/>
          <w:rtl/>
        </w:rPr>
        <w:t>م الرئيسية (ADRs)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016D87" w14:paraId="31AB70C2" w14:textId="77777777">
        <w:trPr>
          <w:jc w:val="center"/>
        </w:trPr>
        <w:tc>
          <w:tcPr>
            <w:tcW w:w="2160" w:type="dxa"/>
          </w:tcPr>
          <w:p w14:paraId="36E2F7DE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القرار</w:t>
            </w:r>
          </w:p>
        </w:tc>
        <w:tc>
          <w:tcPr>
            <w:tcW w:w="2160" w:type="dxa"/>
          </w:tcPr>
          <w:p w14:paraId="3C4BC6E8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الخيار المعتمد</w:t>
            </w:r>
          </w:p>
        </w:tc>
        <w:tc>
          <w:tcPr>
            <w:tcW w:w="2160" w:type="dxa"/>
          </w:tcPr>
          <w:p w14:paraId="421A8228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البديل المرفوض</w:t>
            </w:r>
          </w:p>
        </w:tc>
        <w:tc>
          <w:tcPr>
            <w:tcW w:w="2160" w:type="dxa"/>
          </w:tcPr>
          <w:p w14:paraId="0E000423" w14:textId="77777777" w:rsidR="00016D87" w:rsidRDefault="00326051">
            <w:pPr>
              <w:bidi/>
            </w:pPr>
            <w:r>
              <w:rPr>
                <w:b/>
                <w:sz w:val="20"/>
                <w:rtl/>
              </w:rPr>
              <w:t>المبرر</w:t>
            </w:r>
          </w:p>
        </w:tc>
      </w:tr>
      <w:tr w:rsidR="00016D87" w14:paraId="7EB6662C" w14:textId="77777777">
        <w:trPr>
          <w:jc w:val="center"/>
        </w:trPr>
        <w:tc>
          <w:tcPr>
            <w:tcW w:w="2160" w:type="dxa"/>
          </w:tcPr>
          <w:p w14:paraId="1911853E" w14:textId="77777777" w:rsidR="00016D87" w:rsidRDefault="00326051">
            <w:pPr>
              <w:bidi/>
            </w:pPr>
            <w:r>
              <w:rPr>
                <w:sz w:val="20"/>
                <w:rtl/>
              </w:rPr>
              <w:t>ADR-01 نمط Multi-Tenancy</w:t>
            </w:r>
          </w:p>
        </w:tc>
        <w:tc>
          <w:tcPr>
            <w:tcW w:w="2160" w:type="dxa"/>
          </w:tcPr>
          <w:p w14:paraId="503148EE" w14:textId="77777777" w:rsidR="00016D87" w:rsidRDefault="00326051">
            <w:pPr>
              <w:bidi/>
            </w:pPr>
            <w:r>
              <w:rPr>
                <w:sz w:val="20"/>
                <w:rtl/>
              </w:rPr>
              <w:t>عزل منطقي (tenant_id) في قاعدة واحدة</w:t>
            </w:r>
          </w:p>
        </w:tc>
        <w:tc>
          <w:tcPr>
            <w:tcW w:w="2160" w:type="dxa"/>
          </w:tcPr>
          <w:p w14:paraId="0DC7AF27" w14:textId="77777777" w:rsidR="00016D87" w:rsidRDefault="00326051">
            <w:pPr>
              <w:bidi/>
            </w:pPr>
            <w:r>
              <w:rPr>
                <w:sz w:val="20"/>
                <w:rtl/>
              </w:rPr>
              <w:t>قاعدة لكل شركة</w:t>
            </w:r>
          </w:p>
        </w:tc>
        <w:tc>
          <w:tcPr>
            <w:tcW w:w="2160" w:type="dxa"/>
          </w:tcPr>
          <w:p w14:paraId="409712BB" w14:textId="77777777" w:rsidR="00016D87" w:rsidRDefault="00326051">
            <w:pPr>
              <w:bidi/>
            </w:pPr>
            <w:r>
              <w:rPr>
                <w:sz w:val="20"/>
                <w:rtl/>
              </w:rPr>
              <w:t>كلفة تشغيل أقل وبساطة ترحيلات؛ العزل يُفرض برمجياً ويُختبر</w:t>
            </w:r>
          </w:p>
        </w:tc>
      </w:tr>
      <w:tr w:rsidR="00016D87" w14:paraId="3FE95E35" w14:textId="77777777">
        <w:trPr>
          <w:jc w:val="center"/>
        </w:trPr>
        <w:tc>
          <w:tcPr>
            <w:tcW w:w="2160" w:type="dxa"/>
          </w:tcPr>
          <w:p w14:paraId="367AA8CF" w14:textId="77777777" w:rsidR="00016D87" w:rsidRDefault="00326051">
            <w:pPr>
              <w:bidi/>
            </w:pPr>
            <w:r>
              <w:rPr>
                <w:sz w:val="20"/>
                <w:rtl/>
              </w:rPr>
              <w:t>ADR-02 النمط المعماري</w:t>
            </w:r>
          </w:p>
        </w:tc>
        <w:tc>
          <w:tcPr>
            <w:tcW w:w="2160" w:type="dxa"/>
          </w:tcPr>
          <w:p w14:paraId="1AAAECBC" w14:textId="77777777" w:rsidR="00016D87" w:rsidRDefault="00326051">
            <w:pPr>
              <w:bidi/>
            </w:pPr>
            <w:r>
              <w:rPr>
                <w:sz w:val="20"/>
                <w:rtl/>
              </w:rPr>
              <w:t>Monolith بطبقات واضحة</w:t>
            </w:r>
          </w:p>
        </w:tc>
        <w:tc>
          <w:tcPr>
            <w:tcW w:w="2160" w:type="dxa"/>
          </w:tcPr>
          <w:p w14:paraId="2A48B27A" w14:textId="77777777" w:rsidR="00016D87" w:rsidRDefault="00326051">
            <w:pPr>
              <w:bidi/>
            </w:pPr>
            <w:r>
              <w:rPr>
                <w:sz w:val="20"/>
                <w:rtl/>
              </w:rPr>
              <w:t>Microservices</w:t>
            </w:r>
          </w:p>
        </w:tc>
        <w:tc>
          <w:tcPr>
            <w:tcW w:w="2160" w:type="dxa"/>
          </w:tcPr>
          <w:p w14:paraId="41F3C56A" w14:textId="77777777" w:rsidR="00016D87" w:rsidRDefault="00326051">
            <w:pPr>
              <w:bidi/>
            </w:pPr>
            <w:r>
              <w:rPr>
                <w:sz w:val="20"/>
                <w:rtl/>
              </w:rPr>
              <w:t>حجم الفريق صغير وسرعة التطوير أولوية؛ قابل للتقسيم لاحقاً</w:t>
            </w:r>
          </w:p>
        </w:tc>
      </w:tr>
      <w:tr w:rsidR="00016D87" w14:paraId="07118E22" w14:textId="77777777">
        <w:trPr>
          <w:jc w:val="center"/>
        </w:trPr>
        <w:tc>
          <w:tcPr>
            <w:tcW w:w="2160" w:type="dxa"/>
          </w:tcPr>
          <w:p w14:paraId="76CFE3E7" w14:textId="77777777" w:rsidR="00016D87" w:rsidRDefault="00326051">
            <w:pPr>
              <w:bidi/>
            </w:pPr>
            <w:r>
              <w:rPr>
                <w:sz w:val="20"/>
                <w:rtl/>
              </w:rPr>
              <w:lastRenderedPageBreak/>
              <w:t>ADR-03 إدارة حالة الطلب</w:t>
            </w:r>
          </w:p>
        </w:tc>
        <w:tc>
          <w:tcPr>
            <w:tcW w:w="2160" w:type="dxa"/>
          </w:tcPr>
          <w:p w14:paraId="20670E27" w14:textId="77777777" w:rsidR="00016D87" w:rsidRDefault="00326051">
            <w:pPr>
              <w:bidi/>
            </w:pPr>
            <w:r>
              <w:rPr>
                <w:sz w:val="20"/>
                <w:rtl/>
              </w:rPr>
              <w:t>آلة حالات FSM + Audit Log</w:t>
            </w:r>
          </w:p>
        </w:tc>
        <w:tc>
          <w:tcPr>
            <w:tcW w:w="2160" w:type="dxa"/>
          </w:tcPr>
          <w:p w14:paraId="2C96C41D" w14:textId="77777777" w:rsidR="00016D87" w:rsidRDefault="00326051">
            <w:pPr>
              <w:bidi/>
            </w:pPr>
            <w:r>
              <w:rPr>
                <w:sz w:val="20"/>
                <w:rtl/>
              </w:rPr>
              <w:t>حقول حالة حرة</w:t>
            </w:r>
          </w:p>
        </w:tc>
        <w:tc>
          <w:tcPr>
            <w:tcW w:w="2160" w:type="dxa"/>
          </w:tcPr>
          <w:p w14:paraId="2EEE4D20" w14:textId="77777777" w:rsidR="00016D87" w:rsidRDefault="00326051">
            <w:pPr>
              <w:bidi/>
            </w:pPr>
            <w:r>
              <w:rPr>
                <w:sz w:val="20"/>
                <w:rtl/>
              </w:rPr>
              <w:t>منع الحالات غير الصالحة وتوفير تتبع كامل (FR-207)</w:t>
            </w:r>
          </w:p>
        </w:tc>
      </w:tr>
      <w:tr w:rsidR="00016D87" w14:paraId="1DD81392" w14:textId="77777777">
        <w:trPr>
          <w:jc w:val="center"/>
        </w:trPr>
        <w:tc>
          <w:tcPr>
            <w:tcW w:w="2160" w:type="dxa"/>
          </w:tcPr>
          <w:p w14:paraId="47866918" w14:textId="77777777" w:rsidR="00016D87" w:rsidRDefault="00326051">
            <w:pPr>
              <w:bidi/>
            </w:pPr>
            <w:r>
              <w:rPr>
                <w:sz w:val="20"/>
                <w:rtl/>
              </w:rPr>
              <w:t>ADR-04 الوصول للبيانات</w:t>
            </w:r>
          </w:p>
        </w:tc>
        <w:tc>
          <w:tcPr>
            <w:tcW w:w="2160" w:type="dxa"/>
          </w:tcPr>
          <w:p w14:paraId="0A7AA725" w14:textId="77777777" w:rsidR="00016D87" w:rsidRDefault="00326051">
            <w:pPr>
              <w:bidi/>
            </w:pPr>
            <w:r>
              <w:rPr>
                <w:sz w:val="20"/>
                <w:rtl/>
              </w:rPr>
              <w:t>Repositories إلزامية</w:t>
            </w:r>
          </w:p>
        </w:tc>
        <w:tc>
          <w:tcPr>
            <w:tcW w:w="2160" w:type="dxa"/>
          </w:tcPr>
          <w:p w14:paraId="1E6AFFB9" w14:textId="77777777" w:rsidR="00016D87" w:rsidRDefault="00326051">
            <w:pPr>
              <w:bidi/>
            </w:pPr>
            <w:r>
              <w:rPr>
                <w:sz w:val="20"/>
                <w:rtl/>
              </w:rPr>
              <w:t>SQL مباشر في أي مكان</w:t>
            </w:r>
          </w:p>
        </w:tc>
        <w:tc>
          <w:tcPr>
            <w:tcW w:w="2160" w:type="dxa"/>
          </w:tcPr>
          <w:p w14:paraId="09E1286A" w14:textId="77777777" w:rsidR="00016D87" w:rsidRDefault="00326051">
            <w:pPr>
              <w:bidi/>
            </w:pPr>
            <w:r>
              <w:rPr>
                <w:sz w:val="20"/>
                <w:rtl/>
              </w:rPr>
              <w:t>نقط</w:t>
            </w:r>
            <w:r>
              <w:rPr>
                <w:sz w:val="20"/>
                <w:rtl/>
              </w:rPr>
              <w:t>ة تحكم واحدة لفرض فلتر Tenant</w:t>
            </w:r>
          </w:p>
        </w:tc>
      </w:tr>
      <w:tr w:rsidR="00016D87" w14:paraId="4236734E" w14:textId="77777777">
        <w:trPr>
          <w:jc w:val="center"/>
        </w:trPr>
        <w:tc>
          <w:tcPr>
            <w:tcW w:w="2160" w:type="dxa"/>
          </w:tcPr>
          <w:p w14:paraId="05739033" w14:textId="77777777" w:rsidR="00016D87" w:rsidRDefault="00326051">
            <w:pPr>
              <w:bidi/>
            </w:pPr>
            <w:r>
              <w:rPr>
                <w:sz w:val="20"/>
                <w:rtl/>
              </w:rPr>
              <w:t>ADR-05 الإشعارات</w:t>
            </w:r>
          </w:p>
        </w:tc>
        <w:tc>
          <w:tcPr>
            <w:tcW w:w="2160" w:type="dxa"/>
          </w:tcPr>
          <w:p w14:paraId="3D6FA4EE" w14:textId="77777777" w:rsidR="00016D87" w:rsidRDefault="00326051">
            <w:pPr>
              <w:bidi/>
            </w:pPr>
            <w:r>
              <w:rPr>
                <w:sz w:val="20"/>
                <w:rtl/>
              </w:rPr>
              <w:t>إرسال مباشر عبر Telegram API من Service Layer</w:t>
            </w:r>
          </w:p>
        </w:tc>
        <w:tc>
          <w:tcPr>
            <w:tcW w:w="2160" w:type="dxa"/>
          </w:tcPr>
          <w:p w14:paraId="7F172555" w14:textId="77777777" w:rsidR="00016D87" w:rsidRDefault="00326051">
            <w:pPr>
              <w:bidi/>
            </w:pPr>
            <w:r>
              <w:rPr>
                <w:sz w:val="20"/>
                <w:rtl/>
              </w:rPr>
              <w:t>Queue خارجي</w:t>
            </w:r>
          </w:p>
        </w:tc>
        <w:tc>
          <w:tcPr>
            <w:tcW w:w="2160" w:type="dxa"/>
          </w:tcPr>
          <w:p w14:paraId="36003D25" w14:textId="77777777" w:rsidR="00016D87" w:rsidRDefault="00326051">
            <w:pPr>
              <w:bidi/>
            </w:pPr>
            <w:r>
              <w:rPr>
                <w:sz w:val="20"/>
                <w:rtl/>
              </w:rPr>
              <w:t>بساطة الإصدار الأول؛ Queue عند الحاجة لاحقاً</w:t>
            </w:r>
          </w:p>
        </w:tc>
      </w:tr>
      <w:tr w:rsidR="00016D87" w14:paraId="677C7757" w14:textId="77777777">
        <w:trPr>
          <w:jc w:val="center"/>
        </w:trPr>
        <w:tc>
          <w:tcPr>
            <w:tcW w:w="2160" w:type="dxa"/>
          </w:tcPr>
          <w:p w14:paraId="3DF26063" w14:textId="77777777" w:rsidR="00016D87" w:rsidRDefault="00326051">
            <w:pPr>
              <w:bidi/>
            </w:pPr>
            <w:r>
              <w:rPr>
                <w:sz w:val="20"/>
                <w:rtl/>
              </w:rPr>
              <w:t>ADR-06 الترحيلات</w:t>
            </w:r>
          </w:p>
        </w:tc>
        <w:tc>
          <w:tcPr>
            <w:tcW w:w="2160" w:type="dxa"/>
          </w:tcPr>
          <w:p w14:paraId="166882C5" w14:textId="77777777" w:rsidR="00016D87" w:rsidRDefault="00326051">
            <w:pPr>
              <w:bidi/>
            </w:pPr>
            <w:r>
              <w:rPr>
                <w:sz w:val="20"/>
                <w:rtl/>
              </w:rPr>
              <w:t>Alembic إلزامي</w:t>
            </w:r>
          </w:p>
        </w:tc>
        <w:tc>
          <w:tcPr>
            <w:tcW w:w="2160" w:type="dxa"/>
          </w:tcPr>
          <w:p w14:paraId="426D7A03" w14:textId="77777777" w:rsidR="00016D87" w:rsidRDefault="00326051">
            <w:pPr>
              <w:bidi/>
            </w:pPr>
            <w:r>
              <w:rPr>
                <w:sz w:val="20"/>
                <w:rtl/>
              </w:rPr>
              <w:t>تعديل يدوي للمخطط</w:t>
            </w:r>
          </w:p>
        </w:tc>
        <w:tc>
          <w:tcPr>
            <w:tcW w:w="2160" w:type="dxa"/>
          </w:tcPr>
          <w:p w14:paraId="7CEE92A3" w14:textId="77777777" w:rsidR="00016D87" w:rsidRDefault="00326051">
            <w:pPr>
              <w:bidi/>
            </w:pPr>
            <w:r>
              <w:rPr>
                <w:sz w:val="20"/>
                <w:rtl/>
              </w:rPr>
              <w:t>قابلية التتبع والعودة (NFR-06)</w:t>
            </w:r>
          </w:p>
        </w:tc>
      </w:tr>
    </w:tbl>
    <w:p w14:paraId="2CFB35D3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 xml:space="preserve">8. نشر وتشغيل — </w:t>
      </w:r>
      <w:r>
        <w:rPr>
          <w:rFonts w:ascii="Arial" w:hAnsi="Arial"/>
          <w:b/>
          <w:color w:val="1F4E79"/>
          <w:sz w:val="32"/>
          <w:rtl/>
        </w:rPr>
        <w:t>نظرة أولية</w:t>
      </w:r>
    </w:p>
    <w:p w14:paraId="3C4CA4BD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البيئة المستهدفة: خادم VPS (روسي) أو Railway — القرار النهائي في وثيقة النشر.</w:t>
      </w:r>
    </w:p>
    <w:p w14:paraId="6358AC44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مكونات التشغيل: عملية البوت + PostgreSQL + مهمة النسخ الاحتياطي اليومي + مراقبة السجلات.</w:t>
      </w:r>
    </w:p>
    <w:p w14:paraId="5BD5A317" w14:textId="77777777" w:rsidR="00016D87" w:rsidRDefault="00326051">
      <w:pPr>
        <w:bidi/>
        <w:jc w:val="right"/>
      </w:pPr>
      <w:r>
        <w:rPr>
          <w:rFonts w:ascii="Arial" w:hAnsi="Arial"/>
          <w:rtl/>
        </w:rPr>
        <w:t>• متطلبات ما قبل الإنتاج مأخوذة من SRS: اختبارات العزل، النسخ الاحتياطي ال</w:t>
      </w:r>
      <w:r>
        <w:rPr>
          <w:rFonts w:ascii="Arial" w:hAnsi="Arial"/>
          <w:rtl/>
        </w:rPr>
        <w:t>مختبر، مراجعة الأسرار.</w:t>
      </w:r>
    </w:p>
    <w:p w14:paraId="2DDE82E5" w14:textId="77777777" w:rsidR="00016D87" w:rsidRDefault="0032605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9. التوافق مع SRS</w:t>
      </w:r>
    </w:p>
    <w:p w14:paraId="4C50675A" w14:textId="77777777" w:rsidR="00016D87" w:rsidRDefault="00326051">
      <w:pPr>
        <w:bidi/>
        <w:jc w:val="right"/>
      </w:pPr>
      <w:r>
        <w:rPr>
          <w:rFonts w:ascii="Arial" w:hAnsi="Arial"/>
          <w:rtl/>
        </w:rPr>
        <w:t>تنفذ هذه المعمارية المتطلبات NFR-01 إلى NFR-09 من SRS. أي تغيير معماري مستقبلي (Queue، خدمات منفصلة، عزل فيزيائي) يتطلب تحديث هذه الوثيقة وقرار ADR جديد موثق.</w:t>
      </w:r>
    </w:p>
    <w:sectPr w:rsidR="00016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87"/>
    <w:rsid w:val="00034616"/>
    <w:rsid w:val="0006063C"/>
    <w:rsid w:val="0015074B"/>
    <w:rsid w:val="0029639D"/>
    <w:rsid w:val="0032605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99AC3"/>
  <w14:defaultImageDpi w14:val="300"/>
  <w15:docId w15:val="{7D541867-4850-4CD0-A815-BC262252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gha</cp:lastModifiedBy>
  <cp:revision>2</cp:revision>
  <dcterms:created xsi:type="dcterms:W3CDTF">2026-10-03T08:17:00Z</dcterms:created>
  <dcterms:modified xsi:type="dcterms:W3CDTF">2026-10-03T08:17:00Z</dcterms:modified>
  <cp:category/>
</cp:coreProperties>
</file>