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Prompt Engineering 101</w:t>
      </w:r>
    </w:p>
    <w:p>
      <w:pPr>
        <w:spacing w:after="60"/>
      </w:pPr>
      <w:r>
        <w:rPr>
          <w:i/>
          <w:iCs/>
          <w:color w:val="555555"/>
          <w:sz w:val="26"/>
          <w:szCs w:val="26"/>
        </w:rPr>
        <w:t xml:space="preserve">Self-study notes — 13 September 2026 (Part 3: Structured Generation)</w:t>
      </w:r>
    </w:p>
    <w:p>
      <w:pPr>
        <w:spacing w:after="400"/>
      </w:pPr>
      <w:r>
        <w:rPr>
          <w:color w:val="555555"/>
          <w:sz w:val="22"/>
          <w:szCs w:val="22"/>
        </w:rPr>
        <w:t xml:space="preserve">From prompts to programs: schema-enforced generation with Instructor and Outlines.</w:t>
      </w:r>
    </w:p>
    <w:p>
      <w:pPr>
        <w:pStyle w:val="Heading1"/>
        <w:spacing w:after="160" w:before="320"/>
      </w:pPr>
      <w:r>
        <w:t xml:space="preserve">1. What Structured Generation Actually Solves</w:t>
      </w:r>
    </w:p>
    <w:p>
      <w:pPr>
        <w:spacing w:after="200" w:line="300"/>
      </w:pPr>
      <w:r>
        <w:t xml:space="preserve">This session is the direct payoff of last session's closing argument: prompting alone is fragile, so the field has moved toward forcing an LLM's output into a guaranteed schema instead of trusting free-form text. The scope is deliberately narrow — this is about JSON generation specifically, since JSON is the format nearly everything downstream actually consumes: REST APIs, RAG pipelines, agent workflows, and function/tool calling all run on JSON. If a task doesn't involve JSON or structured output at all, neither of today's two libraries is needed — the decision is purely requirement-driven, not a default to reach for.</w:t>
      </w:r>
    </w:p>
    <w:p>
      <w:pPr>
        <w:spacing w:after="200" w:line="300"/>
      </w:pPr>
      <w:r>
        <w:t xml:space="preserve">Two libraries were covered hands-on: Instructor and Outlines. Both achieve broadly the same goal (forcing valid, schema-conformant output) and share roughly 50–60% of their functionality, built heavily on top of Pydantic. Instructor is the more mature, widely-adopted option with broad LLM provider support (15+ providers, including OpenAI, Anthropic, Gemini, Grok, Ollama, and more, largely OpenAI-API-compatible under the hood). Outlines covers similar ground but adds a few capabilities Instructor doesn't have — covered in Section 4 onward.</w:t>
      </w:r>
    </w:p>
    <w:p>
      <w:pPr>
        <w:pStyle w:val="Heading1"/>
        <w:spacing w:after="160" w:before="320"/>
      </w:pPr>
      <w:r>
        <w:t xml:space="preserve">2. Instructor: Schema-Enforced Extraction with Pydantic</w:t>
      </w:r>
    </w:p>
    <w:p>
      <w:pPr>
        <w:spacing w:after="200" w:line="300"/>
      </w:pPr>
      <w:r>
        <w:t xml:space="preserve">The foundation is a plain Pydantic model — a class inheriting from BaseModel, with typed fields (name: str, age: int, and so on). Instructor's core trick is what's called single-line client patching: wrapping an existing LLM client (OpenAI, Gemini, whichever) so that a normal-looking API call can accept a response_model parameter directly. Passing a Pydantic model as response_model does not mean the model gets sent to the LLM as-is in some literal sense — under the hood, Instructor converts the schema into something the LLM API can use to constrain its output, and the returned result is parsed directly into a validated instance of that Pydantic class.</w:t>
      </w:r>
    </w:p>
    <w:p>
      <w:pPr>
        <w:spacing w:after="200" w:line="300"/>
      </w:pPr>
      <w:r>
        <w:t xml:space="preserve">Field(description="...") attaches extra guidance for the LLM about what a field should contain — worth adding, since it generally improves results by giving the model more context, but it's not strictly required for extraction to work at all (demonstrated live by removing descriptions entirely and confirming the extraction still succeeded, just with a bit less guidance). Ordinary Python-level constraints work the same way they always do — ge (greater-or-equal) and le (less-or-equal) on a numeric field, for instance, are plain Python/Pydantic validation, nothing AI-specific — and the more specific the constraint (e.g., a 1–5 star rating range), the easier it is for the LLM to land on a sensible value, since that constraint is part of what gets shared with it.</w:t>
      </w:r>
    </w:p>
    <w:p>
      <w:pPr>
        <w:spacing w:after="200" w:line="300"/>
      </w:pPr>
      <w:r>
        <w:t xml:space="preserve">Models nest exactly like ordinary Python classes: a Customer model can have shipping_address: Address and billing_address: Address fields, where Address is itself a separate Pydantic model — extracting a Customer automatically extracts and validates the nested Address objects too. Optional[...] fields (or a type unioned with None) handle missing data gracefully — if a piece of text doesn't mention a phone number, that field comes back as None rather than causing a failure, which matters since real input data is rarely complete.</w:t>
      </w:r>
    </w:p>
    <w:p>
      <w:pPr>
        <w:pBdr>
          <w:left w:val="single" w:color="8B2E2E" w:sz="24" w:space="8"/>
        </w:pBdr>
        <w:shd w:fill="FBEEE6" w:val="clear"/>
        <w:spacing w:after="60" w:before="160"/>
        <w:ind w:left="100"/>
      </w:pPr>
      <w:r>
        <w:rPr>
          <w:b/>
          <w:bCs/>
          <w:color w:val="8B2E2E"/>
        </w:rPr>
        <w:t xml:space="preserve">⭑ Important — type safety changes how you write downstream code</w:t>
      </w:r>
    </w:p>
    <w:p>
      <w:pPr>
        <w:pBdr>
          <w:left w:val="single" w:color="8B2E2E" w:sz="24" w:space="8"/>
        </w:pBdr>
        <w:shd w:fill="FBEEE6" w:val="clear"/>
        <w:spacing w:after="220" w:before="0"/>
        <w:ind w:left="100"/>
      </w:pPr>
      <w:r>
        <w:t xml:space="preserve">Once output is parsed into a validated Pydantic object, accessing customer.name or customer.shipping_address.city is a type-checked, IDE-supported operation — tools like mypy can catch mistakes before runtime. This is a meaningfully safer foundation than pulling values out of a raw, unvalidated JSON dictionary by key, where a typo or a missing key only surfaces as a runtime crash. This type safety is specifically a Pydantic benefit, not something either Instructor or Outlines invents on their own — both libraries are just applying it to LLM output.</w:t>
      </w:r>
    </w:p>
    <w:p>
      <w:pPr>
        <w:pStyle w:val="Heading1"/>
        <w:spacing w:after="160" w:before="320"/>
      </w:pPr>
      <w:r>
        <w:t xml:space="preserve">3. Validators: Pydantic Shares Context, the LLM Does the Fixing</w:t>
      </w:r>
    </w:p>
    <w:p>
      <w:pPr>
        <w:spacing w:after="200" w:line="300"/>
      </w:pPr>
      <w:r>
        <w:t xml:space="preserve">A field_validator attaches custom validation logic to a single field (e.g., checking that an email string actually contains "@", or that its domain matches an expected pattern). A model_validator instead validates relationships across multiple fields at once (e.g., checking that an end_date field falls after a start_date field) — the rule of thumb is: one field's own content → field validator; a rule that depends on two or more fields together → model validator.</w:t>
      </w:r>
    </w:p>
    <w:p>
      <w:pPr>
        <w:pBdr>
          <w:left w:val="single" w:color="8B2E2E" w:sz="24" w:space="8"/>
        </w:pBdr>
        <w:shd w:fill="FBEEE6" w:val="clear"/>
        <w:spacing w:after="60" w:before="160"/>
        <w:ind w:left="100"/>
      </w:pPr>
      <w:r>
        <w:rPr>
          <w:b/>
          <w:bCs/>
          <w:color w:val="8B2E2E"/>
        </w:rPr>
        <w:t xml:space="preserve">⭑ Important — Pydantic never fixes anything itself; it only supplies the context that lets the LLM fix it</w:t>
      </w:r>
    </w:p>
    <w:p>
      <w:pPr>
        <w:pBdr>
          <w:left w:val="single" w:color="8B2E2E" w:sz="24" w:space="8"/>
        </w:pBdr>
        <w:shd w:fill="FBEEE6" w:val="clear"/>
        <w:spacing w:after="60" w:before="0"/>
        <w:ind w:left="100"/>
      </w:pPr>
      <w:r>
        <w:t xml:space="preserve">A live demo made this distinction unmistakable: a field_validator required a URL to start with "https://", and the LLM was asked to extract a URL from text that only contained "http://example.com" (no S). The first two calls failed validation and were automatically retried; the third call returned a corrected "https://example.com" and passed. It's tempting to think Pydantic "fixed" the URL — it didn't. Pydantic's only role is to raise a ValueError with a validation error message when a check fails, and to share the field's rules (including the validator's own logic) with the LLM as shared context ahead of time. It's the LLM itself that reads that context and the resulting error message, and decides to produce a corrected value on the next attempt. If the underlying model were incapable of making that inference, no amount of Pydantic validation would fix it for you.</w:t>
      </w:r>
    </w:p>
    <w:p>
      <w:pPr>
        <w:pBdr>
          <w:left w:val="single" w:color="8B2E2E" w:sz="24" w:space="8"/>
        </w:pBdr>
        <w:shd w:fill="FBEEE6" w:val="clear"/>
        <w:spacing w:after="220" w:before="0"/>
        <w:ind w:left="100"/>
      </w:pPr>
      <w:r>
        <w:t xml:space="preserve">This also means the maximum-retries setting (e.g., max_retries=3) is a ceiling, not a fixed count — it does not mean the API necessarily gets called exactly that many times. Calls continue only until validation actually succeeds (or the ceiling is hit and the whole thing fails); in the URL example, this took anywhere from one to three attempts depending on the run and the model.</w:t>
      </w:r>
    </w:p>
    <w:p>
      <w:pPr>
        <w:spacing w:after="200" w:line="300"/>
      </w:pPr>
      <w:r>
        <w:t xml:space="preserve">Instructor's built-in retry behavior is real but described as fairly basic — for genuine production use, layering in a dedicated retry library (Tenacity was the one demonstrated) is the recommended approach, specifically for exponential backoff: waiting progressively longer between retries (e.g., starting around 4 seconds, capping around 10, growing from there) rather than hammering a struggling server at a fixed short interval. This is standard practice for any production system calling an external API under load, not something unique to LLMs — a while loop retrying instantly and indefinitely was explicitly called out as bad practice to avoid.</w:t>
      </w:r>
    </w:p>
    <w:p>
      <w:pPr>
        <w:pStyle w:val="Heading1"/>
        <w:spacing w:after="160" w:before="320"/>
      </w:pPr>
      <w:r>
        <w:t xml:space="preserve">4. Outlines: Similar Goal, a Few Real Differences</w:t>
      </w:r>
    </w:p>
    <w:p>
      <w:pPr>
        <w:spacing w:after="200" w:line="300"/>
      </w:pPr>
      <w:r>
        <w:t xml:space="preserve">Outlines targets the same underlying problem and, for basic Pydantic-based extraction, produces code that looks nearly identical to Instructor's. The meaningful differences show up in three places: an automatic double-check validation step, support for constraint types Instructor doesn't have, and a fundamentally different mechanism for the strictest of those constraints.</w:t>
      </w:r>
    </w:p>
    <w:p>
      <w:pPr>
        <w:pBdr>
          <w:left w:val="single" w:color="8B2E2E" w:sz="24" w:space="8"/>
        </w:pBdr>
        <w:shd w:fill="FBEEE6" w:val="clear"/>
        <w:spacing w:after="60" w:before="160"/>
        <w:ind w:left="100"/>
      </w:pPr>
      <w:r>
        <w:rPr>
          <w:b/>
          <w:bCs/>
          <w:color w:val="8B2E2E"/>
        </w:rPr>
        <w:t xml:space="preserve">⭑ Important — Outlines adds a genuine second validation pass</w:t>
      </w:r>
    </w:p>
    <w:p>
      <w:pPr>
        <w:pBdr>
          <w:left w:val="single" w:color="8B2E2E" w:sz="24" w:space="8"/>
        </w:pBdr>
        <w:shd w:fill="FBEEE6" w:val="clear"/>
        <w:spacing w:after="220" w:before="0"/>
        <w:ind w:left="100"/>
      </w:pPr>
      <w:r>
        <w:t xml:space="preserve">After extraction, Outlines code explicitly calls something like ResponseModel.model_validate_json(result) — an extra, separate validation step confirming the returned JSON actually conforms to the Pydantic schema, on top of whatever validation happened during generation itself. Instructor doesn't currently have an equivalent second-level check built in (though it was noted this may be added in a future release, based on open GitHub issues). This was highlighted as the single feature that would make choosing Outlines over Instructor worthwhile on its own.</w:t>
      </w:r>
    </w:p>
    <w:p>
      <w:pPr>
        <w:pBdr>
          <w:left w:val="single" w:color="8B2E2E" w:sz="24" w:space="8"/>
        </w:pBdr>
        <w:shd w:fill="FBEEE6" w:val="clear"/>
        <w:spacing w:after="60" w:before="160"/>
        <w:ind w:left="100"/>
      </w:pPr>
      <w:r>
        <w:rPr>
          <w:b/>
          <w:bCs/>
          <w:color w:val="8B2E2E"/>
        </w:rPr>
        <w:t xml:space="preserve">⭑ Important — regex and choice constraints require token-level masking, which only works on models you control directly</w:t>
      </w:r>
    </w:p>
    <w:p>
      <w:pPr>
        <w:pBdr>
          <w:left w:val="single" w:color="8B2E2E" w:sz="24" w:space="8"/>
        </w:pBdr>
        <w:shd w:fill="FBEEE6" w:val="clear"/>
        <w:spacing w:after="60" w:before="0"/>
        <w:ind w:left="100"/>
      </w:pPr>
      <w:r>
        <w:t xml:space="preserve">Outlines supports two backends beyond the JSON-schema approach shared with Instructor: a regex-pattern constraint (forcing output to match a specific pattern) and a choice constraint (forcing output to be exactly one of a fixed list of options — useful for guaranteed, zero-hallucination classification). Both of these work via token-level masking — directly intervening in the model's own generation process at the final output layer to make invalid tokens impossible to produce, rather than validating after the fact.</w:t>
      </w:r>
    </w:p>
    <w:p>
      <w:pPr>
        <w:pBdr>
          <w:left w:val="single" w:color="8B2E2E" w:sz="24" w:space="8"/>
        </w:pBdr>
        <w:shd w:fill="FBEEE6" w:val="clear"/>
        <w:spacing w:after="220" w:before="0"/>
        <w:ind w:left="100"/>
      </w:pPr>
      <w:r>
        <w:t xml:space="preserve">This is only possible with a model you have direct, local access to (via Hugging Face Transformers, Ollama, or inference servers like vLLM or SGLang) — never through a hosted, proprietary API. OpenAI, Anthropic, Gemini, and Grok all keep their models' internal generation process closed off; no API call can reach in and modify how the final layer selects tokens, partly for real security reasons (exposing that level of control would itself be a security risk). The JSON-schema backend, by contrast, works with any provider, hosted or local, which is exactly why it's described as the most broadly reliable, most commonly used option of the three.</w:t>
      </w:r>
    </w:p>
    <w:p>
      <w:pPr>
        <w:spacing w:after="200" w:line="300"/>
      </w:pPr>
      <w:r>
        <w:t xml:space="preserve">Outlines also supports lower-level, schema-only extraction (a plain JSON schema dictionary, no Pydantic model at all) for cases where a full class definition is unnecessary overhead, and Python's Literal type (from the typing module) as a lighter-weight, enum-like way to constrain a field to a fixed small set of values directly inside a Pydantic model — used, for example, to guarantee a ticket's priority field can only ever be one of a few defined levels.</w:t>
      </w:r>
    </w:p>
    <w:p>
      <w:pPr>
        <w:pBdr>
          <w:left w:val="single" w:color="8B2E2E" w:sz="24" w:space="8"/>
        </w:pBdr>
        <w:shd w:fill="FBEEE6" w:val="clear"/>
        <w:spacing w:after="60" w:before="160"/>
        <w:ind w:left="100"/>
      </w:pPr>
      <w:r>
        <w:rPr>
          <w:b/>
          <w:bCs/>
          <w:color w:val="8B2E2E"/>
        </w:rPr>
        <w:t xml:space="preserve">⭑ Important — Outlines' automatic value-correction behavior is not something to rely on</w:t>
      </w:r>
    </w:p>
    <w:p>
      <w:pPr>
        <w:pBdr>
          <w:left w:val="single" w:color="8B2E2E" w:sz="24" w:space="8"/>
        </w:pBdr>
        <w:shd w:fill="FBEEE6" w:val="clear"/>
        <w:spacing w:after="220" w:before="0"/>
        <w:ind w:left="100"/>
      </w:pPr>
      <w:r>
        <w:t xml:space="preserve">A live test intentionally passed an invalid value (a negative quantity, -2, against a field constrained to be ≥ 0) and Outlines' generation silently coerced it to the nearest valid value (0) rather than raising an error. Pushed further (-100), the result was inconsistent across attempts — sometimes clamped to a boundary, sometimes landing on some other value inside the valid range, without a clear, dependable pattern. This was called out explicitly as "risky business": silent auto-correction is not dependable behavior to build around. The safer approach is the same one covered for Instructor — use explicit field_validator or model_validator logic to control exactly what happens when a value is invalid, rather than trusting Outlines' implicit correction to behave predictably.</w:t>
      </w:r>
    </w:p>
    <w:p>
      <w:pPr>
        <w:pStyle w:val="Heading1"/>
        <w:spacing w:after="160" w:before="320"/>
      </w:pPr>
      <w:r>
        <w:t xml:space="preserve">5. Outlines vs. Raw Prompting: A Live Benchmark</w:t>
      </w:r>
    </w:p>
    <w:p>
      <w:pPr>
        <w:spacing w:after="200" w:line="300"/>
      </w:pPr>
      <w:r>
        <w:t xml:space="preserve">A direct comparison generated 10 invoices two ways — plain prompting versus Outlines with the JSON-schema-plus-model_validate_json approach — and checked how many came back correctly structured. Results varied considerably across students running the identical code: some saw raw prompting succeed 9 or even 10 out of 10 times, others saw it fail completely (0 out of 10), entirely dependent on which underlying model was configured. Outlines' results were consistently higher and more stable across the board (commonly 10 out of 10, occasionally lower but still generally ahead of the corresponding raw-prompting run). The undertone worth remembering: a strong underlying model can make raw prompting look deceptively reliable in a quick test, but that reliability isn't guaranteed or portable across models — Outlines' schema enforcement (and its extra validation pass) narrows that variance considerably, even if it can't eliminate model quality as a factor entirely.</w:t>
      </w:r>
    </w:p>
    <w:p>
      <w:pPr>
        <w:pStyle w:val="Heading1"/>
        <w:spacing w:after="160" w:before="320"/>
      </w:pPr>
      <w:r>
        <w:t xml:space="preserve">6. Choosing Between Instructor and Outlines</w:t>
      </w:r>
    </w:p>
    <w:p>
      <w:pPr>
        <w:spacing w:after="200" w:line="300"/>
      </w:pPr>
      <w:r>
        <w:t xml:space="preserve">Neither library strictly replaces the other — the practical framing offered was to combine them, or pick based on what a specific task actually needs. Instructor's strengths: broader provider support out of the box, heavy real-world adoption, and strong integration with the Pydantic-based agent ecosystem (PydanticAI specifically was called out as integrating especially well). Outlines' strengths: the extra validation pass (Section 4), and — for anyone working with locally-hosted models — genuine token-level guarantees (regex, choice, and grammar-based constraints) that Instructor cannot offer at all against a closed API. Two areas flagged as coming next session, where Outlines does things Instructor fundamentally cannot: context-free grammar (CFG) support (constraining generation to a fully custom, arbitrary grammar — not just JSON) and structured extraction directly from images/vision input.</w:t>
      </w:r>
    </w:p>
    <w:p>
      <w:pPr>
        <w:spacing w:after="200" w:line="300"/>
      </w:pPr>
      <w:r>
        <w:t xml:space="preserve">The single practical decision rule repeated throughout: if a task involves JSON or any structured output requirement, use one of these two libraries rather than relying on prompting alone; if it doesn't, neither is needed. Going forward in this course, RAG and agent-based work will lean on one of these two (or a comparable library such as LM-format-enforcer/"guidance") as a matter of course, not as an optional nice-to-have.</w:t>
      </w:r>
    </w:p>
    <w:p>
      <w:pPr>
        <w:pStyle w:val="Heading1"/>
        <w:spacing w:after="160" w:before="320"/>
      </w:pPr>
      <w:r>
        <w:t xml:space="preserve">Closing Notes / What's Next</w:t>
      </w:r>
    </w:p>
    <w:p>
      <w:pPr>
        <w:spacing w:after="200" w:line="300"/>
      </w:pPr>
      <w:r>
        <w:t xml:space="preserve">Two notebooks remain for next Saturday's session: context-free grammar (CFG) support and vision-based structured extraction — both Outlines-specific capabilities with no Instructor equivalent. After that, the module concludes with DSPy, which was described as sharing the same underlying motivation (moving away from hand-written prompts) but extending it further than JSON-schema enforcement alone.</w:t>
      </w:r>
    </w:p>
    <w:p>
      <w:pPr>
        <w:spacing w:after="200" w:line="300"/>
      </w:pPr>
      <w:r>
        <w:t xml:space="preserve">No new formal assignment beyond continuing to experiment with both notebooks — in particular, testing the same extraction tasks across different models/providers (as many students did live in class) to build direct intuition for how much of today's reliability is the library's doing versus the underlying model's own quality.</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200"/>
        <w:gridCol w:w="5800"/>
      </w:tblGrid>
      <w:tr>
        <w:trPr>
          <w:tblHeader/>
        </w:trPr>
        <w:tc>
          <w:tcPr>
            <w:tcW w:type="dxa" w:w="3200"/>
            <w:shd w:fill="EDE3DA" w:val="clear"/>
            <w:tcMar>
              <w:top w:type="dxa" w:w="80"/>
              <w:left w:type="dxa" w:w="100"/>
              <w:bottom w:type="dxa" w:w="80"/>
              <w:right w:type="dxa" w:w="100"/>
            </w:tcMar>
          </w:tcPr>
          <w:p>
            <w:r>
              <w:rPr>
                <w:b/>
                <w:bCs/>
              </w:rPr>
              <w:t xml:space="preserve">Term</w:t>
            </w:r>
          </w:p>
        </w:tc>
        <w:tc>
          <w:tcPr>
            <w:tcW w:type="dxa" w:w="5800"/>
            <w:shd w:fill="EDE3DA" w:val="clear"/>
            <w:tcMar>
              <w:top w:type="dxa" w:w="80"/>
              <w:left w:type="dxa" w:w="100"/>
              <w:bottom w:type="dxa" w:w="80"/>
              <w:right w:type="dxa" w:w="100"/>
            </w:tcMar>
          </w:tcPr>
          <w:p>
            <w:r>
              <w:rPr>
                <w:b/>
                <w:bCs/>
              </w:rPr>
              <w:t xml:space="preserve">Meaning</w:t>
            </w:r>
          </w:p>
        </w:tc>
      </w:tr>
      <w:tr>
        <w:tc>
          <w:tcPr>
            <w:tcW w:type="dxa" w:w="3200"/>
            <w:tcMar>
              <w:top w:type="dxa" w:w="60"/>
              <w:left w:type="dxa" w:w="100"/>
              <w:bottom w:type="dxa" w:w="60"/>
              <w:right w:type="dxa" w:w="100"/>
            </w:tcMar>
          </w:tcPr>
          <w:p>
            <w:r>
              <w:t xml:space="preserve">Client patching</w:t>
            </w:r>
          </w:p>
        </w:tc>
        <w:tc>
          <w:tcPr>
            <w:tcW w:type="dxa" w:w="5800"/>
            <w:tcMar>
              <w:top w:type="dxa" w:w="60"/>
              <w:left w:type="dxa" w:w="100"/>
              <w:bottom w:type="dxa" w:w="60"/>
              <w:right w:type="dxa" w:w="100"/>
            </w:tcMar>
          </w:tcPr>
          <w:p>
            <w:r>
              <w:t xml:space="preserve">Instructor's technique of wrapping an existing LLM client so API calls can accept a response_model parameter directly.</w:t>
            </w:r>
          </w:p>
        </w:tc>
      </w:tr>
      <w:tr>
        <w:tc>
          <w:tcPr>
            <w:tcW w:type="dxa" w:w="3200"/>
            <w:tcMar>
              <w:top w:type="dxa" w:w="60"/>
              <w:left w:type="dxa" w:w="100"/>
              <w:bottom w:type="dxa" w:w="60"/>
              <w:right w:type="dxa" w:w="100"/>
            </w:tcMar>
          </w:tcPr>
          <w:p>
            <w:r>
              <w:t xml:space="preserve">response_model</w:t>
            </w:r>
          </w:p>
        </w:tc>
        <w:tc>
          <w:tcPr>
            <w:tcW w:type="dxa" w:w="5800"/>
            <w:tcMar>
              <w:top w:type="dxa" w:w="60"/>
              <w:left w:type="dxa" w:w="100"/>
              <w:bottom w:type="dxa" w:w="60"/>
              <w:right w:type="dxa" w:w="100"/>
            </w:tcMar>
          </w:tcPr>
          <w:p>
            <w:r>
              <w:t xml:space="preserve">The Pydantic class passed to a patched client call, defining the exact schema the output must conform to.</w:t>
            </w:r>
          </w:p>
        </w:tc>
      </w:tr>
      <w:tr>
        <w:tc>
          <w:tcPr>
            <w:tcW w:type="dxa" w:w="3200"/>
            <w:tcMar>
              <w:top w:type="dxa" w:w="60"/>
              <w:left w:type="dxa" w:w="100"/>
              <w:bottom w:type="dxa" w:w="60"/>
              <w:right w:type="dxa" w:w="100"/>
            </w:tcMar>
          </w:tcPr>
          <w:p>
            <w:r>
              <w:t xml:space="preserve">field_validator</w:t>
            </w:r>
          </w:p>
        </w:tc>
        <w:tc>
          <w:tcPr>
            <w:tcW w:type="dxa" w:w="5800"/>
            <w:tcMar>
              <w:top w:type="dxa" w:w="60"/>
              <w:left w:type="dxa" w:w="100"/>
              <w:bottom w:type="dxa" w:w="60"/>
              <w:right w:type="dxa" w:w="100"/>
            </w:tcMar>
          </w:tcPr>
          <w:p>
            <w:r>
              <w:t xml:space="preserve">Pydantic validation logic scoped to a single field's own content.</w:t>
            </w:r>
          </w:p>
        </w:tc>
      </w:tr>
      <w:tr>
        <w:tc>
          <w:tcPr>
            <w:tcW w:type="dxa" w:w="3200"/>
            <w:tcMar>
              <w:top w:type="dxa" w:w="60"/>
              <w:left w:type="dxa" w:w="100"/>
              <w:bottom w:type="dxa" w:w="60"/>
              <w:right w:type="dxa" w:w="100"/>
            </w:tcMar>
          </w:tcPr>
          <w:p>
            <w:r>
              <w:t xml:space="preserve">model_validator</w:t>
            </w:r>
          </w:p>
        </w:tc>
        <w:tc>
          <w:tcPr>
            <w:tcW w:type="dxa" w:w="5800"/>
            <w:tcMar>
              <w:top w:type="dxa" w:w="60"/>
              <w:left w:type="dxa" w:w="100"/>
              <w:bottom w:type="dxa" w:w="60"/>
              <w:right w:type="dxa" w:w="100"/>
            </w:tcMar>
          </w:tcPr>
          <w:p>
            <w:r>
              <w:t xml:space="preserve">Pydantic validation logic that checks a relationship across two or more fields at once.</w:t>
            </w:r>
          </w:p>
        </w:tc>
      </w:tr>
      <w:tr>
        <w:tc>
          <w:tcPr>
            <w:tcW w:type="dxa" w:w="3200"/>
            <w:tcMar>
              <w:top w:type="dxa" w:w="60"/>
              <w:left w:type="dxa" w:w="100"/>
              <w:bottom w:type="dxa" w:w="60"/>
              <w:right w:type="dxa" w:w="100"/>
            </w:tcMar>
          </w:tcPr>
          <w:p>
            <w:r>
              <w:t xml:space="preserve">max_retries</w:t>
            </w:r>
          </w:p>
        </w:tc>
        <w:tc>
          <w:tcPr>
            <w:tcW w:type="dxa" w:w="5800"/>
            <w:tcMar>
              <w:top w:type="dxa" w:w="60"/>
              <w:left w:type="dxa" w:w="100"/>
              <w:bottom w:type="dxa" w:w="60"/>
              <w:right w:type="dxa" w:w="100"/>
            </w:tcMar>
          </w:tcPr>
          <w:p>
            <w:r>
              <w:t xml:space="preserve">A ceiling on retry attempts, not a guaranteed count — calls stop as soon as validation succeeds.</w:t>
            </w:r>
          </w:p>
        </w:tc>
      </w:tr>
      <w:tr>
        <w:tc>
          <w:tcPr>
            <w:tcW w:type="dxa" w:w="3200"/>
            <w:tcMar>
              <w:top w:type="dxa" w:w="60"/>
              <w:left w:type="dxa" w:w="100"/>
              <w:bottom w:type="dxa" w:w="60"/>
              <w:right w:type="dxa" w:w="100"/>
            </w:tcMar>
          </w:tcPr>
          <w:p>
            <w:r>
              <w:t xml:space="preserve">Tenacity</w:t>
            </w:r>
          </w:p>
        </w:tc>
        <w:tc>
          <w:tcPr>
            <w:tcW w:type="dxa" w:w="5800"/>
            <w:tcMar>
              <w:top w:type="dxa" w:w="60"/>
              <w:left w:type="dxa" w:w="100"/>
              <w:bottom w:type="dxa" w:w="60"/>
              <w:right w:type="dxa" w:w="100"/>
            </w:tcMar>
          </w:tcPr>
          <w:p>
            <w:r>
              <w:t xml:space="preserve">A Python retry library used for production-grade exponential backoff, layered on top of Instructor's basic retries.</w:t>
            </w:r>
          </w:p>
        </w:tc>
      </w:tr>
      <w:tr>
        <w:tc>
          <w:tcPr>
            <w:tcW w:type="dxa" w:w="3200"/>
            <w:tcMar>
              <w:top w:type="dxa" w:w="60"/>
              <w:left w:type="dxa" w:w="100"/>
              <w:bottom w:type="dxa" w:w="60"/>
              <w:right w:type="dxa" w:w="100"/>
            </w:tcMar>
          </w:tcPr>
          <w:p>
            <w:r>
              <w:t xml:space="preserve">model_validate_json</w:t>
            </w:r>
          </w:p>
        </w:tc>
        <w:tc>
          <w:tcPr>
            <w:tcW w:type="dxa" w:w="5800"/>
            <w:tcMar>
              <w:top w:type="dxa" w:w="60"/>
              <w:left w:type="dxa" w:w="100"/>
              <w:bottom w:type="dxa" w:w="60"/>
              <w:right w:type="dxa" w:w="100"/>
            </w:tcMar>
          </w:tcPr>
          <w:p>
            <w:r>
              <w:t xml:space="preserve">Outlines' explicit second-pass validation step, confirming output truly conforms to schema after generation.</w:t>
            </w:r>
          </w:p>
        </w:tc>
      </w:tr>
      <w:tr>
        <w:tc>
          <w:tcPr>
            <w:tcW w:type="dxa" w:w="3200"/>
            <w:tcMar>
              <w:top w:type="dxa" w:w="60"/>
              <w:left w:type="dxa" w:w="100"/>
              <w:bottom w:type="dxa" w:w="60"/>
              <w:right w:type="dxa" w:w="100"/>
            </w:tcMar>
          </w:tcPr>
          <w:p>
            <w:r>
              <w:t xml:space="preserve">Token-level masking</w:t>
            </w:r>
          </w:p>
        </w:tc>
        <w:tc>
          <w:tcPr>
            <w:tcW w:type="dxa" w:w="5800"/>
            <w:tcMar>
              <w:top w:type="dxa" w:w="60"/>
              <w:left w:type="dxa" w:w="100"/>
              <w:bottom w:type="dxa" w:w="60"/>
              <w:right w:type="dxa" w:w="100"/>
            </w:tcMar>
          </w:tcPr>
          <w:p>
            <w:r>
              <w:t xml:space="preserve">Directly intervening in a model's generation layer to make invalid tokens impossible; requires local model access, not available via hosted APIs.</w:t>
            </w:r>
          </w:p>
        </w:tc>
      </w:tr>
      <w:tr>
        <w:tc>
          <w:tcPr>
            <w:tcW w:type="dxa" w:w="3200"/>
            <w:tcMar>
              <w:top w:type="dxa" w:w="60"/>
              <w:left w:type="dxa" w:w="100"/>
              <w:bottom w:type="dxa" w:w="60"/>
              <w:right w:type="dxa" w:w="100"/>
            </w:tcMar>
          </w:tcPr>
          <w:p>
            <w:r>
              <w:t xml:space="preserve">Regex / Choice backends (Outlines)</w:t>
            </w:r>
          </w:p>
        </w:tc>
        <w:tc>
          <w:tcPr>
            <w:tcW w:type="dxa" w:w="5800"/>
            <w:tcMar>
              <w:top w:type="dxa" w:w="60"/>
              <w:left w:type="dxa" w:w="100"/>
              <w:bottom w:type="dxa" w:w="60"/>
              <w:right w:type="dxa" w:w="100"/>
            </w:tcMar>
          </w:tcPr>
          <w:p>
            <w:r>
              <w:t xml:space="preserve">Constraint types requiring token-level masking; guarantee output matches a pattern or comes from a fixed option list.</w:t>
            </w:r>
          </w:p>
        </w:tc>
      </w:tr>
      <w:tr>
        <w:tc>
          <w:tcPr>
            <w:tcW w:type="dxa" w:w="3200"/>
            <w:tcMar>
              <w:top w:type="dxa" w:w="60"/>
              <w:left w:type="dxa" w:w="100"/>
              <w:bottom w:type="dxa" w:w="60"/>
              <w:right w:type="dxa" w:w="100"/>
            </w:tcMar>
          </w:tcPr>
          <w:p>
            <w:r>
              <w:t xml:space="preserve">Literal type</w:t>
            </w:r>
          </w:p>
        </w:tc>
        <w:tc>
          <w:tcPr>
            <w:tcW w:type="dxa" w:w="5800"/>
            <w:tcMar>
              <w:top w:type="dxa" w:w="60"/>
              <w:left w:type="dxa" w:w="100"/>
              <w:bottom w:type="dxa" w:w="60"/>
              <w:right w:type="dxa" w:w="100"/>
            </w:tcMar>
          </w:tcPr>
          <w:p>
            <w:r>
              <w:t xml:space="preserve">A lightweight, enum-like Python type constraining a field to a small fixed set of values inside a Pydantic model.</w:t>
            </w:r>
          </w:p>
        </w:tc>
      </w:tr>
      <w:tr>
        <w:tc>
          <w:tcPr>
            <w:tcW w:type="dxa" w:w="3200"/>
            <w:tcMar>
              <w:top w:type="dxa" w:w="60"/>
              <w:left w:type="dxa" w:w="100"/>
              <w:bottom w:type="dxa" w:w="60"/>
              <w:right w:type="dxa" w:w="100"/>
            </w:tcMar>
          </w:tcPr>
          <w:p>
            <w:r>
              <w:t xml:space="preserve">CFG (context-free grammar)</w:t>
            </w:r>
          </w:p>
        </w:tc>
        <w:tc>
          <w:tcPr>
            <w:tcW w:type="dxa" w:w="5800"/>
            <w:tcMar>
              <w:top w:type="dxa" w:w="60"/>
              <w:left w:type="dxa" w:w="100"/>
              <w:bottom w:type="dxa" w:w="60"/>
              <w:right w:type="dxa" w:w="100"/>
            </w:tcMar>
          </w:tcPr>
          <w:p>
            <w:r>
              <w:t xml:space="preserve">(Upcoming) Outlines capability constraining generation to an arbitrary custom grammar, beyond just JSON.</w:t>
            </w:r>
          </w:p>
        </w:tc>
      </w:tr>
      <w:tr>
        <w:tc>
          <w:tcPr>
            <w:tcW w:type="dxa" w:w="3200"/>
            <w:tcMar>
              <w:top w:type="dxa" w:w="60"/>
              <w:left w:type="dxa" w:w="100"/>
              <w:bottom w:type="dxa" w:w="60"/>
              <w:right w:type="dxa" w:w="100"/>
            </w:tcMar>
          </w:tcPr>
          <w:p>
            <w:r>
              <w:t xml:space="preserve">Zero-hallucination classification</w:t>
            </w:r>
          </w:p>
        </w:tc>
        <w:tc>
          <w:tcPr>
            <w:tcW w:type="dxa" w:w="5800"/>
            <w:tcMar>
              <w:top w:type="dxa" w:w="60"/>
              <w:left w:type="dxa" w:w="100"/>
              <w:bottom w:type="dxa" w:w="60"/>
              <w:right w:type="dxa" w:w="100"/>
            </w:tcMar>
          </w:tcPr>
          <w:p>
            <w:r>
              <w:t xml:space="preserve">Using a Choice constraint so the model's output is guaranteed to be one of a predefined set of labels.</w:t>
            </w:r>
          </w:p>
        </w:tc>
      </w:tr>
    </w:tbl>
    <w:p>
      <w:pPr>
        <w:pStyle w:val="Heading1"/>
        <w:spacing w:after="160" w:before="320"/>
      </w:pPr>
      <w:r>
        <w:t xml:space="preserve">Common Points of Confusion: Class Q&amp;A</w:t>
      </w:r>
    </w:p>
    <w:p>
      <w:pPr>
        <w:spacing w:after="200" w:line="300"/>
      </w:pPr>
      <w:r>
        <w:t xml:space="preserve">These are the questions from class discussion that surfaced genuine points of confusion — the kind worth knowing cold, since if a classmate got tripped up here, an interviewer might expect you to untangle the same thing on the spot.</w:t>
      </w:r>
    </w:p>
    <w:p>
      <w:pPr>
        <w:spacing w:after="80" w:before="200"/>
      </w:pPr>
      <w:r>
        <w:rPr>
          <w:b/>
          <w:bCs/>
          <w:color w:val="8B2E2E"/>
        </w:rPr>
        <w:t xml:space="preserve">Q: When a field validator rejects a bad value and the LLM eventually returns a corrected one, is Pydantic the thing that actually fixes it?</w:t>
      </w:r>
    </w:p>
    <w:p>
      <w:pPr>
        <w:spacing w:after="120" w:line="300"/>
      </w:pPr>
      <w:r>
        <w:t xml:space="preserve">A: No — Pydantic never modifies or fixes a value itself. Its only role is to run the validation check, raise a clear error when a value fails, and share the field's rules (including the validator's logic) as context with the LLM ahead of generation. The actual correction — producing a new, valid value on a retry — is entirely the LLM's own work, done by reading that shared context and the validation error message. If the underlying model weren't capable of making that inference, no validator would be able to force a correct answer into existence.</w:t>
      </w:r>
    </w:p>
    <w:p>
      <w:pPr>
        <w:spacing w:after="80" w:before="200"/>
      </w:pPr>
      <w:r>
        <w:rPr>
          <w:b/>
          <w:bCs/>
          <w:color w:val="8B2E2E"/>
        </w:rPr>
        <w:t xml:space="preserve">Q: Why can't regex- or choice-based token-level constraints be used with hosted APIs like OpenAI, Gemini, or Grok, the way they can with a local model?</w:t>
      </w:r>
    </w:p>
    <w:p>
      <w:pPr>
        <w:spacing w:after="120" w:line="300"/>
      </w:pPr>
      <w:r>
        <w:t xml:space="preserve">A: Because token-level masking requires directly intervening in the model's own generation process at its final output layer — deciding, token by token, which options are even allowed to be produced. No hosted, proprietary API exposes that level of internal access; providers keep their models' generation internals closed, partly because giving external callers that kind of control would itself be a security risk. This kind of constraint is only available with a model you run yourself, through something like Hugging Face Transformers, Ollama, or a local inference server such as vLLM or SGLang — never through a closed commercial API.</w:t>
      </w:r>
    </w:p>
    <w:p>
      <w:pPr>
        <w:spacing w:after="80" w:before="200"/>
      </w:pPr>
      <w:r>
        <w:rPr>
          <w:b/>
          <w:bCs/>
          <w:color w:val="8B2E2E"/>
        </w:rPr>
        <w:t xml:space="preserve">Q: If Outlines automatically nudges an invalid value (like a negative quantity) into the nearest valid range, is that a safe, dependable behavior to build workflows around?</w:t>
      </w:r>
    </w:p>
    <w:p>
      <w:pPr>
        <w:spacing w:after="120" w:line="300"/>
      </w:pPr>
      <w:r>
        <w:t xml:space="preserve">A: No — this was explicitly called out as "risky business." A live test showed this auto-correction working somewhat predictably for a small out-of-range value, but becoming inconsistent for a larger one, sometimes clamping to a boundary and sometimes landing elsewhere in the valid range with no clear, repeatable pattern. The recommended approach is to not rely on this implicit behavior at all — use explicit field_validator or model_validator logic instead, so exactly what happens to an invalid value is something you've deliberately defined, rather than an unpredictable side effect of the library.</w:t>
      </w:r>
    </w:p>
    <w:p>
      <w:pPr>
        <w:spacing w:after="80" w:before="200"/>
      </w:pPr>
      <w:r>
        <w:rPr>
          <w:b/>
          <w:bCs/>
          <w:color w:val="8B2E2E"/>
        </w:rPr>
        <w:t xml:space="preserve">Q: If max_retries is set to 3, does that mean the underlying API always gets called exactly 3 times?</w:t>
      </w:r>
    </w:p>
    <w:p>
      <w:pPr>
        <w:spacing w:after="120" w:line="300"/>
      </w:pPr>
      <w:r>
        <w:t xml:space="preserve">A: No — max_retries is an upper limit, not a fixed count. The client keeps calling the API only until the response actually passes schema validation; if that happens on the first attempt, no retry occurs at all. In a live class demo, the same validated-URL example took anywhere from one to three attempts depending on the specific run and model, all under an identical max_retries=3 setting — the number actually used depends entirely on how quickly the LLM produces a valid result, not on the ceiling itself.</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2026-09-15T23:51:42.340Z</dcterms:created>
  <dcterms:modified xsi:type="dcterms:W3CDTF">2026-09-15T23:51:42.349Z</dcterms:modified>
</cp:coreProperties>
</file>

<file path=docProps/custom.xml><?xml version="1.0" encoding="utf-8"?>
<Properties xmlns="http://schemas.openxmlformats.org/officeDocument/2006/custom-properties" xmlns:vt="http://schemas.openxmlformats.org/officeDocument/2006/docPropsVTypes"/>
</file>