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48"/>
          <w:szCs w:val="48"/>
        </w:rPr>
        <w:t xml:space="preserve">Transformers 101</w:t>
      </w:r>
    </w:p>
    <w:p>
      <w:pPr>
        <w:spacing w:after="60"/>
      </w:pPr>
      <w:r>
        <w:rPr>
          <w:i/>
          <w:iCs/>
          <w:color w:val="555555"/>
          <w:sz w:val="26"/>
          <w:szCs w:val="26"/>
        </w:rPr>
        <w:t xml:space="preserve">Self-study notes — 4 October 2026 (Module 3, Class 3: Grouped-Query Attention, PagedAttention, and Multi-Head Latent Attention)</w:t>
      </w:r>
    </w:p>
    <w:p>
      <w:pPr>
        <w:spacing w:after="400"/>
      </w:pPr>
      <w:r>
        <w:rPr>
          <w:color w:val="555555"/>
          <w:sz w:val="22"/>
          <w:szCs w:val="22"/>
        </w:rPr>
        <w:t xml:space="preserve">Two ways to attack the KV cache's memory cost: change how much K and V each token needs (GQA, MLA), and change how the cache memory itself is allocated, shared, and released (PagedAttention).</w:t>
      </w:r>
    </w:p>
    <w:p>
      <w:pPr>
        <w:pStyle w:val="Heading1"/>
        <w:spacing w:after="160" w:before="320"/>
      </w:pPr>
      <w:r>
        <w:t xml:space="preserve">1. Where This Class Fits: Sharing KV Heads, Then Managing the Cache</w:t>
      </w:r>
    </w:p>
    <w:p>
      <w:pPr>
        <w:spacing w:after="200" w:line="300"/>
      </w:pPr>
      <w:r>
        <w:t xml:space="preserve">This class follows two tracks that both start from the memory cost of the KV cache. The first is attention design: grouped-query attention (GQA), the middle ground between multi-head attention (MHA) and multi-query attention (MQA), followed by the opening of multi-head latent attention (MLA), the idea behind DeepSeek models. The second is cache management: PagedAttention, the idea behind vLLM, which has nothing to do with attention math and everything to do with how cache memory is allocated, shared, and released.</w:t>
      </w:r>
    </w:p>
    <w:p>
      <w:pPr>
        <w:spacing w:after="200" w:line="300"/>
      </w:pPr>
      <w:r>
        <w:t xml:space="preserve">It is a theory-heavy session with little code, because these are internal components that serving frameworks such as vLLM and SGLang hide from you. Knowing them is still what separates deploying a model from being able to explain and justify how it runs, and they come up in interviews. Rotary position embeddings (RoPE) were also on the agenda but move to the next class because the math is long, which also means MLA is only partly covered here.</w:t>
      </w:r>
    </w:p>
    <w:p>
      <w:pPr>
        <w:pStyle w:val="Heading1"/>
        <w:spacing w:after="160" w:before="320"/>
      </w:pPr>
      <w:r>
        <w:t xml:space="preserve">2. Recap: MHA, MQA, and What MQA Gave Up</w:t>
      </w:r>
    </w:p>
    <w:p>
      <w:pPr>
        <w:spacing w:after="200" w:line="300"/>
      </w:pPr>
      <w:r>
        <w:t xml:space="preserve">In MHA, each of the 8 heads has its own Q, K, and V, so the cache stores K and V for all 8 heads and memory is at its highest. In MQA, all 8 query heads read from a single shared K and V head. The queries are untouched and the number of heads never changes; only the K and V side shrinks, to 1/8 of the original cache.</w:t>
      </w:r>
    </w:p>
    <w:p>
      <w:pPr>
        <w:spacing w:after="200" w:line="300"/>
      </w:pPr>
      <w:r>
        <w:t xml:space="preserve">The price is attention diversity. With one shared KV head, the model can capture fewer distinct patterns and relationships, and quality suffers. Going from 8 KV heads straight to 1 throws away a lot of information in one step, which raises the obvious question of whether a setting exists in between. That setting is GQA.</w:t>
      </w:r>
    </w:p>
    <w:p>
      <w:pPr>
        <w:pStyle w:val="Heading1"/>
        <w:spacing w:after="160" w:before="320"/>
      </w:pPr>
      <w:r>
        <w:t xml:space="preserve">3. Grouped-Query Attention (GQA): The Middle Ground</w:t>
      </w:r>
    </w:p>
    <w:p>
      <w:pPr>
        <w:spacing w:after="200" w:line="300"/>
      </w:pPr>
      <w:r>
        <w:t xml:space="preserve">GQA keeps every query head but splits them into groups, and each group shares one K and V head. With 8 query heads and 4 KV heads, Q1 and Q2 share K1 and V1, Q3 and Q4 share K2 and V2, Q5 and Q6 share K3 and V3, and Q7 and Q8 share K4 and V4. Compared with MQA's single KV head you now have four, so attention diversity is higher than MQA's but lower than MHA's, and the cache is 50% of MHA's because 4 of 8 KV heads are stored.</w:t>
      </w:r>
    </w:p>
    <w:p>
      <w:pPr>
        <w:spacing w:after="200" w:line="300"/>
      </w:pPr>
      <w:r>
        <w:t xml:space="preserve">Be precise about what changes. All 8 query heads remain, and the per-head dimension stays at 64: K and V keep the same dimension as Q, because Q and K have to align in the dot product. What changes is how many distinct K and V heads exist and how many queries share each one. In MHA every head has its own K and V values, in MQA every head uses the same ones, and in GQA heads in the same group share while heads in different groups do not.</w:t>
      </w:r>
    </w:p>
    <w:p>
      <w:pPr>
        <w:spacing w:after="200" w:line="300"/>
      </w:pPr>
      <w:r>
        <w:t xml:space="preserve">The number of KV heads is a hyperparameter you choose when designing the architecture. It also means MHA and MQA are simply the two extremes of GQA: with as many KV heads as query heads (one query per group) GQA behaves exactly like MHA, and with a single KV head (all queries in one group) it behaves exactly like MQA.</w:t>
      </w:r>
    </w:p>
    <w:p>
      <w:pPr>
        <w:pStyle w:val="Heading1"/>
        <w:spacing w:after="160" w:before="320"/>
      </w:pPr>
      <w:r>
        <w:t xml:space="preserve">4. What GQA Saves and What It Costs</w:t>
      </w:r>
    </w:p>
    <w:p>
      <w:pPr>
        <w:spacing w:after="200" w:line="300"/>
      </w:pPr>
      <w:r>
        <w:t xml:space="preserve">Since the cache size scales linearly with the number of KV heads (the memory formula from the previous class), the saving is just the ratio of KV heads. The table below uses a 32-head model, a very common size, with MHA as the 100% baseline.</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400"/>
        <w:gridCol w:w="3300"/>
        <w:gridCol w:w="3300"/>
      </w:tblGrid>
      <w:tr>
        <w:trPr>
          <w:tblHeader/>
        </w:trPr>
        <w:tc>
          <w:tcPr>
            <w:tcW w:type="dxa" w:w="2400"/>
            <w:shd w:fill="EDE3DA" w:val="clear"/>
            <w:tcMar>
              <w:top w:type="dxa" w:w="80"/>
              <w:left w:type="dxa" w:w="100"/>
              <w:bottom w:type="dxa" w:w="80"/>
              <w:right w:type="dxa" w:w="100"/>
            </w:tcMar>
          </w:tcPr>
          <w:p>
            <w:r>
              <w:rPr>
                <w:b/>
                <w:bCs/>
              </w:rPr>
              <w:t xml:space="preserve">KV heads</w:t>
            </w:r>
          </w:p>
        </w:tc>
        <w:tc>
          <w:tcPr>
            <w:tcW w:type="dxa" w:w="3300"/>
            <w:shd w:fill="EDE3DA" w:val="clear"/>
            <w:tcMar>
              <w:top w:type="dxa" w:w="80"/>
              <w:left w:type="dxa" w:w="100"/>
              <w:bottom w:type="dxa" w:w="80"/>
              <w:right w:type="dxa" w:w="100"/>
            </w:tcMar>
          </w:tcPr>
          <w:p>
            <w:r>
              <w:rPr>
                <w:b/>
                <w:bCs/>
              </w:rPr>
              <w:t xml:space="preserve">Variant</w:t>
            </w:r>
          </w:p>
        </w:tc>
        <w:tc>
          <w:tcPr>
            <w:tcW w:type="dxa" w:w="3300"/>
            <w:shd w:fill="EDE3DA" w:val="clear"/>
            <w:tcMar>
              <w:top w:type="dxa" w:w="80"/>
              <w:left w:type="dxa" w:w="100"/>
              <w:bottom w:type="dxa" w:w="80"/>
              <w:right w:type="dxa" w:w="100"/>
            </w:tcMar>
          </w:tcPr>
          <w:p>
            <w:r>
              <w:rPr>
                <w:b/>
                <w:bCs/>
              </w:rPr>
              <w:t xml:space="preserve">KV cache vs. MHA</w:t>
            </w:r>
          </w:p>
        </w:tc>
      </w:tr>
      <w:tr>
        <w:trPr>
          <w:cantSplit/>
        </w:trPr>
        <w:tc>
          <w:tcPr>
            <w:tcW w:type="dxa" w:w="2400"/>
            <w:tcMar>
              <w:top w:type="dxa" w:w="60"/>
              <w:left w:type="dxa" w:w="100"/>
              <w:bottom w:type="dxa" w:w="60"/>
              <w:right w:type="dxa" w:w="100"/>
            </w:tcMar>
          </w:tcPr>
          <w:p>
            <w:r>
              <w:t xml:space="preserve">32</w:t>
            </w:r>
          </w:p>
        </w:tc>
        <w:tc>
          <w:tcPr>
            <w:tcW w:type="dxa" w:w="3300"/>
            <w:tcMar>
              <w:top w:type="dxa" w:w="60"/>
              <w:left w:type="dxa" w:w="100"/>
              <w:bottom w:type="dxa" w:w="60"/>
              <w:right w:type="dxa" w:w="100"/>
            </w:tcMar>
          </w:tcPr>
          <w:p>
            <w:r>
              <w:t xml:space="preserve">MHA</w:t>
            </w:r>
          </w:p>
        </w:tc>
        <w:tc>
          <w:tcPr>
            <w:tcW w:type="dxa" w:w="3300"/>
            <w:tcMar>
              <w:top w:type="dxa" w:w="60"/>
              <w:left w:type="dxa" w:w="100"/>
              <w:bottom w:type="dxa" w:w="60"/>
              <w:right w:type="dxa" w:w="100"/>
            </w:tcMar>
          </w:tcPr>
          <w:p>
            <w:r>
              <w:t xml:space="preserve">100%</w:t>
            </w:r>
          </w:p>
        </w:tc>
      </w:tr>
      <w:tr>
        <w:trPr>
          <w:cantSplit/>
        </w:trPr>
        <w:tc>
          <w:tcPr>
            <w:tcW w:type="dxa" w:w="2400"/>
            <w:tcMar>
              <w:top w:type="dxa" w:w="60"/>
              <w:left w:type="dxa" w:w="100"/>
              <w:bottom w:type="dxa" w:w="60"/>
              <w:right w:type="dxa" w:w="100"/>
            </w:tcMar>
          </w:tcPr>
          <w:p>
            <w:r>
              <w:t xml:space="preserve">16</w:t>
            </w:r>
          </w:p>
        </w:tc>
        <w:tc>
          <w:tcPr>
            <w:tcW w:type="dxa" w:w="3300"/>
            <w:tcMar>
              <w:top w:type="dxa" w:w="60"/>
              <w:left w:type="dxa" w:w="100"/>
              <w:bottom w:type="dxa" w:w="60"/>
              <w:right w:type="dxa" w:w="100"/>
            </w:tcMar>
          </w:tcPr>
          <w:p>
            <w:r>
              <w:t xml:space="preserve">GQA</w:t>
            </w:r>
          </w:p>
        </w:tc>
        <w:tc>
          <w:tcPr>
            <w:tcW w:type="dxa" w:w="3300"/>
            <w:tcMar>
              <w:top w:type="dxa" w:w="60"/>
              <w:left w:type="dxa" w:w="100"/>
              <w:bottom w:type="dxa" w:w="60"/>
              <w:right w:type="dxa" w:w="100"/>
            </w:tcMar>
          </w:tcPr>
          <w:p>
            <w:r>
              <w:t xml:space="preserve">50%</w:t>
            </w:r>
          </w:p>
        </w:tc>
      </w:tr>
      <w:tr>
        <w:trPr>
          <w:cantSplit/>
        </w:trPr>
        <w:tc>
          <w:tcPr>
            <w:tcW w:type="dxa" w:w="2400"/>
            <w:tcMar>
              <w:top w:type="dxa" w:w="60"/>
              <w:left w:type="dxa" w:w="100"/>
              <w:bottom w:type="dxa" w:w="60"/>
              <w:right w:type="dxa" w:w="100"/>
            </w:tcMar>
          </w:tcPr>
          <w:p>
            <w:r>
              <w:t xml:space="preserve">8</w:t>
            </w:r>
          </w:p>
        </w:tc>
        <w:tc>
          <w:tcPr>
            <w:tcW w:type="dxa" w:w="3300"/>
            <w:tcMar>
              <w:top w:type="dxa" w:w="60"/>
              <w:left w:type="dxa" w:w="100"/>
              <w:bottom w:type="dxa" w:w="60"/>
              <w:right w:type="dxa" w:w="100"/>
            </w:tcMar>
          </w:tcPr>
          <w:p>
            <w:r>
              <w:t xml:space="preserve">GQA</w:t>
            </w:r>
          </w:p>
        </w:tc>
        <w:tc>
          <w:tcPr>
            <w:tcW w:type="dxa" w:w="3300"/>
            <w:tcMar>
              <w:top w:type="dxa" w:w="60"/>
              <w:left w:type="dxa" w:w="100"/>
              <w:bottom w:type="dxa" w:w="60"/>
              <w:right w:type="dxa" w:w="100"/>
            </w:tcMar>
          </w:tcPr>
          <w:p>
            <w:r>
              <w:t xml:space="preserve">25%</w:t>
            </w:r>
          </w:p>
        </w:tc>
      </w:tr>
      <w:tr>
        <w:trPr>
          <w:cantSplit/>
        </w:trPr>
        <w:tc>
          <w:tcPr>
            <w:tcW w:type="dxa" w:w="2400"/>
            <w:tcMar>
              <w:top w:type="dxa" w:w="60"/>
              <w:left w:type="dxa" w:w="100"/>
              <w:bottom w:type="dxa" w:w="60"/>
              <w:right w:type="dxa" w:w="100"/>
            </w:tcMar>
          </w:tcPr>
          <w:p>
            <w:r>
              <w:t xml:space="preserve">4</w:t>
            </w:r>
          </w:p>
        </w:tc>
        <w:tc>
          <w:tcPr>
            <w:tcW w:type="dxa" w:w="3300"/>
            <w:tcMar>
              <w:top w:type="dxa" w:w="60"/>
              <w:left w:type="dxa" w:w="100"/>
              <w:bottom w:type="dxa" w:w="60"/>
              <w:right w:type="dxa" w:w="100"/>
            </w:tcMar>
          </w:tcPr>
          <w:p>
            <w:r>
              <w:t xml:space="preserve">GQA</w:t>
            </w:r>
          </w:p>
        </w:tc>
        <w:tc>
          <w:tcPr>
            <w:tcW w:type="dxa" w:w="3300"/>
            <w:tcMar>
              <w:top w:type="dxa" w:w="60"/>
              <w:left w:type="dxa" w:w="100"/>
              <w:bottom w:type="dxa" w:w="60"/>
              <w:right w:type="dxa" w:w="100"/>
            </w:tcMar>
          </w:tcPr>
          <w:p>
            <w:r>
              <w:t xml:space="preserve">12.5%</w:t>
            </w:r>
          </w:p>
        </w:tc>
      </w:tr>
      <w:tr>
        <w:trPr>
          <w:cantSplit/>
        </w:trPr>
        <w:tc>
          <w:tcPr>
            <w:tcW w:type="dxa" w:w="2400"/>
            <w:tcMar>
              <w:top w:type="dxa" w:w="60"/>
              <w:left w:type="dxa" w:w="100"/>
              <w:bottom w:type="dxa" w:w="60"/>
              <w:right w:type="dxa" w:w="100"/>
            </w:tcMar>
          </w:tcPr>
          <w:p>
            <w:r>
              <w:t xml:space="preserve">1</w:t>
            </w:r>
          </w:p>
        </w:tc>
        <w:tc>
          <w:tcPr>
            <w:tcW w:type="dxa" w:w="3300"/>
            <w:tcMar>
              <w:top w:type="dxa" w:w="60"/>
              <w:left w:type="dxa" w:w="100"/>
              <w:bottom w:type="dxa" w:w="60"/>
              <w:right w:type="dxa" w:w="100"/>
            </w:tcMar>
          </w:tcPr>
          <w:p>
            <w:r>
              <w:t xml:space="preserve">MQA</w:t>
            </w:r>
          </w:p>
        </w:tc>
        <w:tc>
          <w:tcPr>
            <w:tcW w:type="dxa" w:w="3300"/>
            <w:tcMar>
              <w:top w:type="dxa" w:w="60"/>
              <w:left w:type="dxa" w:w="100"/>
              <w:bottom w:type="dxa" w:w="60"/>
              <w:right w:type="dxa" w:w="100"/>
            </w:tcMar>
          </w:tcPr>
          <w:p>
            <w:r>
              <w:t xml:space="preserve">≈ 3.1%</w:t>
            </w:r>
          </w:p>
        </w:tc>
      </w:tr>
    </w:tbl>
    <w:p>
      <w:pPr>
        <w:spacing w:after="100"/>
      </w:pPr>
    </w:p>
    <w:p>
      <w:pPr>
        <w:spacing w:after="200" w:line="300"/>
      </w:pPr>
      <w:r>
        <w:t xml:space="preserve">Every cut in KV heads is also a cut in the number of independent representations available. More KV heads means richer representations in a higher-dimensional space, which makes relationships and patterns easier to capture and gives better quality. Fewer KV heads means more sharing across query heads, which is cheaper to store but less expressive. GQA was designed so that you do not have to pay MQA's full quality cost to get most of its memory benefit.</w:t>
      </w:r>
    </w:p>
    <w:p>
      <w:pPr>
        <w:pStyle w:val="Heading1"/>
        <w:spacing w:after="160" w:before="320"/>
      </w:pPr>
      <w:r>
        <w:t xml:space="preserve">5. Designing with GQA: The Sharing Ratio and the 4:1 Rule of Thumb</w:t>
      </w:r>
    </w:p>
    <w:p>
      <w:pPr>
        <w:spacing w:after="200" w:line="300"/>
      </w:pPr>
      <w:r>
        <w:t xml:space="preserve">When you design a model, the practical question is how many KV heads to use. The common rule of thumb is about four query heads per KV head, that is, KV heads = query heads ÷ 4. Models in the 7-billion to 13-billion range often use around 32 query heads, which gives 8 KV heads; a design with a 4096 hidden dimension and 32 query heads would likewise end up with 32 ÷ 4 = 8 KV heads. Start there, and adjust only if you have a reason.</w:t>
      </w:r>
    </w:p>
    <w:p>
      <w:pPr>
        <w:spacing w:after="200" w:line="300"/>
      </w:pPr>
      <w:r>
        <w:t xml:space="preserve">The ratio of query heads to KV heads is called the sharing ratio (the term comes from the GQA paper, and interviewers do ask about it). A sharing ratio of 1 gives MHA, a ratio equal to the number of query heads (one KV head) gives MQA, and 4 is the practical middle. Treat 4 as a convention, not a universal optimum: it is what designers commonly settle on because the quality-to-memory balance is good, and it can change if the layer layout calls for something else.</w:t>
      </w:r>
    </w:p>
    <w:p>
      <w:pPr>
        <w:spacing w:after="200" w:line="300"/>
      </w:pPr>
      <w:r>
        <w:t xml:space="preserve">Two constraints apply. The result must be a whole number, so every group has the same size; if the query-head count is not divisible by 4, change the divisor (to 3 or 2, say) until it divides evenly. Odd KV head counts are perfectly fine, but fractional ones are not. In practice head counts are powers of two such as 32, because hardware is designed around powers of two.</w:t>
      </w:r>
    </w:p>
    <w:p>
      <w:pPr>
        <w:spacing w:after="200" w:line="300"/>
      </w:pPr>
      <w:r>
        <w:t xml:space="preserve">Underneath the numbers is a trade-off question: how much quality are you willing to give up for inference efficiency? Fewer KV heads give more memory efficiency and less attention diversity, and more KV heads give the reverse. The choice is made at design time and trained into the model from the start. You cannot turn an existing MHA foundation model into a GQA model during fine-tuning, because fine-tuning starts from a fixed architecture and changing it would disturb the learned weights.</w:t>
      </w:r>
    </w:p>
    <w:p>
      <w:pPr>
        <w:keepNext/>
        <w:keepLines/>
        <w:pBdr>
          <w:left w:val="single" w:color="8B2E2E" w:sz="24" w:space="8"/>
        </w:pBdr>
        <w:shd w:fill="FBEEE6" w:val="clear"/>
        <w:spacing w:after="60" w:before="160"/>
        <w:ind w:left="100"/>
      </w:pPr>
      <w:r>
        <w:rPr>
          <w:b/>
          <w:bCs/>
          <w:color w:val="8B2E2E"/>
        </w:rPr>
        <w:t xml:space="preserve">⭑ Important — GQA = more than one KV head, fewer than one per query head, chosen as a sharing ratio</w:t>
      </w:r>
    </w:p>
    <w:p>
      <w:pPr>
        <w:keepLines/>
        <w:pBdr>
          <w:left w:val="single" w:color="8B2E2E" w:sz="24" w:space="8"/>
        </w:pBdr>
        <w:shd w:fill="FBEEE6" w:val="clear"/>
        <w:spacing w:after="220" w:before="0"/>
        <w:ind w:left="100"/>
      </w:pPr>
      <w:r>
        <w:t xml:space="preserve">GQA keeps all query heads and the per-head dimension, and groups the queries so that each group shares one K and V head. The number of KV heads is an architecture hyperparameter, expressed as the sharing ratio (query heads ÷ KV heads) and commonly set to about 4 (so 32 query heads gives 8 KV heads). The result must be a whole number, and MHA and MQA are its two endpoints (ratio 1 and one KV head respectively). Because it is part of the architecture, it is trained in from the start and cannot be retrofitted onto an existing MHA model through fine-tuning.</w:t>
      </w:r>
    </w:p>
    <w:p>
      <w:pPr>
        <w:pStyle w:val="Heading1"/>
        <w:spacing w:after="160" w:before="320"/>
      </w:pPr>
      <w:r>
        <w:t xml:space="preserve">6. Choosing KV Heads from a GPU Memory Budget</w:t>
      </w:r>
    </w:p>
    <w:p>
      <w:pPr>
        <w:spacing w:after="200" w:line="300"/>
      </w:pPr>
      <w:r>
        <w:t xml:space="preserve">For a specific deployment, start from the KV cache memory you actually have. Take an A100 with 40 GB of VRAM, where the model weights take about 65% (the share for one roughly 13-billion-parameter model in this example, not a universal rule). That leaves 35%; holding back around 5% for other processes brings it to about 30%, or roughly 12 GB, for the KV cache. The design question then becomes which variant, meaning how many KV heads, lets that 12 GB serve your expected traffic and context lengths. MHA would demand far more, and fewer KV heads fits more. An 80 GB H100 or a GPU with around 140 GB of VRAM gives far more room for the same percentages.</w:t>
      </w:r>
    </w:p>
    <w:p>
      <w:pPr>
        <w:spacing w:after="200" w:line="300"/>
      </w:pPr>
      <w:r>
        <w:t xml:space="preserve">The reserve exists to avoid out-of-memory (OOM) errors. The habit is to use around 95 to 96% of the GPU and keep 4 to 5% free, since another process touching the GPU can otherwise crash the whole job. OOM and shape mismatch are the two most common errors in deep learning, and OOM can strike during training and fine-tuning as well as inference, which is why smarter cache management matters. You can track GPU utilization with tools such as nvtop.</w:t>
      </w:r>
    </w:p>
    <w:p>
      <w:pPr>
        <w:spacing w:after="200" w:line="300"/>
      </w:pPr>
      <w:r>
        <w:t xml:space="preserve">Managed platforms usually hide this budgeting, because you pick a compute size and the platform handles the rest. When you self-host, it becomes your job: a GPU with 180 to 200 GB of VRAM can cost around $6 an hour, and you need to justify it, for example as 30% of memory for weights, 50% for the KV cache, and the remainder for other processes. Self-hosting is harder to start with, but over the long term it is generally cheaper than a managed service.</w:t>
      </w:r>
    </w:p>
    <w:p>
      <w:pPr>
        <w:pStyle w:val="Heading1"/>
        <w:spacing w:after="160" w:before="320"/>
      </w:pPr>
      <w:r>
        <w:t xml:space="preserve">7. PagedAttention: The Problems with Contiguous KV Allocation</w:t>
      </w:r>
    </w:p>
    <w:p>
      <w:pPr>
        <w:spacing w:after="200" w:line="300"/>
      </w:pPr>
      <w:r>
        <w:t xml:space="preserve">PagedAttention is a different kind of idea from MHA, MQA, GQA, or MLA. It does not change attention math or the shapes of K and V; it changes how KV cache memory is managed. For that reason it works on top of any of them, and it originated in the vLLM project.</w:t>
      </w:r>
    </w:p>
    <w:p>
      <w:pPr>
        <w:spacing w:after="200" w:line="300"/>
      </w:pPr>
      <w:r>
        <w:t xml:space="preserve">Picture a model serving four users at once, with 2,000 tokens in use for user A, 500 for B, 300 for C, and 1,000 for D. The model's maximum context length (say 4,096 tokens) is a single serving-time setting that applies to every user. Because nobody knows in advance how long each sequence will end up, the naive approach reserves a contiguous block of memory big enough for the maximum for every request. User A fills about half its block, and the others use far less, so large parts of each reserved block sit idle.</w:t>
      </w:r>
    </w:p>
    <w:p>
      <w:pPr>
        <w:spacing w:after="200" w:line="300"/>
      </w:pPr>
      <w:r>
        <w:t xml:space="preserve">This causes fragmentation, which comes in two forms.</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1700"/>
        <w:gridCol w:w="3500"/>
        <w:gridCol w:w="3800"/>
      </w:tblGrid>
      <w:tr>
        <w:trPr>
          <w:tblHeader/>
        </w:trPr>
        <w:tc>
          <w:tcPr>
            <w:tcW w:type="dxa" w:w="1700"/>
            <w:shd w:fill="EDE3DA" w:val="clear"/>
            <w:tcMar>
              <w:top w:type="dxa" w:w="80"/>
              <w:left w:type="dxa" w:w="100"/>
              <w:bottom w:type="dxa" w:w="80"/>
              <w:right w:type="dxa" w:w="100"/>
            </w:tcMar>
          </w:tcPr>
          <w:p>
            <w:r>
              <w:rPr>
                <w:b/>
                <w:bCs/>
              </w:rPr>
              <w:t xml:space="preserve">Type</w:t>
            </w:r>
          </w:p>
        </w:tc>
        <w:tc>
          <w:tcPr>
            <w:tcW w:type="dxa" w:w="3500"/>
            <w:shd w:fill="EDE3DA" w:val="clear"/>
            <w:tcMar>
              <w:top w:type="dxa" w:w="80"/>
              <w:left w:type="dxa" w:w="100"/>
              <w:bottom w:type="dxa" w:w="80"/>
              <w:right w:type="dxa" w:w="100"/>
            </w:tcMar>
          </w:tcPr>
          <w:p>
            <w:r>
              <w:rPr>
                <w:b/>
                <w:bCs/>
              </w:rPr>
              <w:t xml:space="preserve">What it means</w:t>
            </w:r>
          </w:p>
        </w:tc>
        <w:tc>
          <w:tcPr>
            <w:tcW w:type="dxa" w:w="3800"/>
            <w:shd w:fill="EDE3DA" w:val="clear"/>
            <w:tcMar>
              <w:top w:type="dxa" w:w="80"/>
              <w:left w:type="dxa" w:w="100"/>
              <w:bottom w:type="dxa" w:w="80"/>
              <w:right w:type="dxa" w:w="100"/>
            </w:tcMar>
          </w:tcPr>
          <w:p>
            <w:r>
              <w:rPr>
                <w:b/>
                <w:bCs/>
              </w:rPr>
              <w:t xml:space="preserve">Example</w:t>
            </w:r>
          </w:p>
        </w:tc>
      </w:tr>
      <w:tr>
        <w:trPr>
          <w:cantSplit/>
        </w:trPr>
        <w:tc>
          <w:tcPr>
            <w:tcW w:type="dxa" w:w="1700"/>
            <w:tcMar>
              <w:top w:type="dxa" w:w="60"/>
              <w:left w:type="dxa" w:w="100"/>
              <w:bottom w:type="dxa" w:w="60"/>
              <w:right w:type="dxa" w:w="100"/>
            </w:tcMar>
          </w:tcPr>
          <w:p>
            <w:r>
              <w:t xml:space="preserve">Internal</w:t>
            </w:r>
          </w:p>
        </w:tc>
        <w:tc>
          <w:tcPr>
            <w:tcW w:type="dxa" w:w="3500"/>
            <w:tcMar>
              <w:top w:type="dxa" w:w="60"/>
              <w:left w:type="dxa" w:w="100"/>
              <w:bottom w:type="dxa" w:w="60"/>
              <w:right w:type="dxa" w:w="100"/>
            </w:tcMar>
          </w:tcPr>
          <w:p>
            <w:r>
              <w:t xml:space="preserve">The memory allocated is larger than the sequence actually needs.</w:t>
            </w:r>
          </w:p>
        </w:tc>
        <w:tc>
          <w:tcPr>
            <w:tcW w:type="dxa" w:w="3800"/>
            <w:tcMar>
              <w:top w:type="dxa" w:w="60"/>
              <w:left w:type="dxa" w:w="100"/>
              <w:bottom w:type="dxa" w:w="60"/>
              <w:right w:type="dxa" w:w="100"/>
            </w:tcMar>
          </w:tcPr>
          <w:p>
            <w:r>
              <w:t xml:space="preserve">A block is reserved for 16 tokens, but the request has only 10, so slots 11 to 16 sit empty.</w:t>
            </w:r>
          </w:p>
        </w:tc>
      </w:tr>
      <w:tr>
        <w:trPr>
          <w:cantSplit/>
        </w:trPr>
        <w:tc>
          <w:tcPr>
            <w:tcW w:type="dxa" w:w="1700"/>
            <w:tcMar>
              <w:top w:type="dxa" w:w="60"/>
              <w:left w:type="dxa" w:w="100"/>
              <w:bottom w:type="dxa" w:w="60"/>
              <w:right w:type="dxa" w:w="100"/>
            </w:tcMar>
          </w:tcPr>
          <w:p>
            <w:r>
              <w:t xml:space="preserve">External</w:t>
            </w:r>
          </w:p>
        </w:tc>
        <w:tc>
          <w:tcPr>
            <w:tcW w:type="dxa" w:w="3500"/>
            <w:tcMar>
              <w:top w:type="dxa" w:w="60"/>
              <w:left w:type="dxa" w:w="100"/>
              <w:bottom w:type="dxa" w:w="60"/>
              <w:right w:type="dxa" w:w="100"/>
            </w:tcMar>
          </w:tcPr>
          <w:p>
            <w:r>
              <w:t xml:space="preserve">Free memory exists, but it is scattered in separate holes rather than one usable region.</w:t>
            </w:r>
          </w:p>
        </w:tc>
        <w:tc>
          <w:tcPr>
            <w:tcW w:type="dxa" w:w="3800"/>
            <w:tcMar>
              <w:top w:type="dxa" w:w="60"/>
              <w:left w:type="dxa" w:w="100"/>
              <w:bottom w:type="dxa" w:w="60"/>
              <w:right w:type="dxa" w:w="100"/>
            </w:tcMar>
          </w:tcPr>
          <w:p>
            <w:r>
              <w:t xml:space="preserve">A finished request leaves a hole for 300 tokens; a new 2,048-token request cannot use it, even if scattered holes elsewhere would add up to enough.</w:t>
            </w:r>
          </w:p>
        </w:tc>
      </w:tr>
    </w:tbl>
    <w:p>
      <w:pPr>
        <w:spacing w:after="100"/>
      </w:pPr>
    </w:p>
    <w:p>
      <w:pPr>
        <w:spacing w:after="200" w:line="300"/>
      </w:pPr>
      <w:r>
        <w:t xml:space="preserve">A second problem is that the final sequence length is unknown. A request might start with 500 tokens and generate 5,000, so reserving a huge contiguous block up front wastes memory, like booking an entire hotel for a single guest. And when a new request needs more contiguous space than is free, it cannot start and has to wait in a queue until enough memory is released. A third problem, duplication of identical prompts, comes up in Section 10.</w:t>
      </w:r>
    </w:p>
    <w:p>
      <w:pPr>
        <w:pStyle w:val="Heading1"/>
        <w:spacing w:after="160" w:before="320"/>
      </w:pPr>
      <w:r>
        <w:t xml:space="preserve">8. The Paging Idea: Blocks, Block Tables, and Non-Contiguous Memory</w:t>
      </w:r>
    </w:p>
    <w:p>
      <w:pPr>
        <w:spacing w:after="200" w:line="300"/>
      </w:pPr>
      <w:r>
        <w:t xml:space="preserve">The fix is borrowed from virtual memory in operating systems: stop allocating one huge contiguous KV block and split the cache into small, fixed-size units called pages or blocks (also called chunks). With a block size of 16 tokens, page 0 holds tokens 0 to 15, page 1 holds tokens 16 to 31, page 2 holds 32 to 47, page 3 holds 48 to 63, and so on. Block sizes are powers of two because the hardware is designed that way.</w:t>
      </w:r>
    </w:p>
    <w:p>
      <w:pPr>
        <w:spacing w:after="200" w:line="300"/>
      </w:pPr>
      <w:r>
        <w:t xml:space="preserve">These blocks have a logical order (the order of tokens in the sequence), but physically they can sit anywhere in GPU memory, in any order. Logical page 0 might live in physical block 7, page 1 in block 2, and page 2 in block 15. A block table records this mapping, and the numbers deliberately differ: logical block 7 is not GPU block 7, and neighbouring pages in a sequence can be far apart in memory.</w:t>
      </w:r>
    </w:p>
    <w:p>
      <w:pPr>
        <w:spacing w:after="200" w:line="300"/>
      </w:pPr>
      <w:r>
        <w:t xml:space="preserve">Each block holds the K (and V) entries for its tokens. K and V are usually kept together per token, though nothing forces that, and a block could hold only Vs. When attention runs, the GPU kernel uses the block mapping to gather the scattered K and V entries it needs, and the attention math itself is unchanged. All of this is handled by serving frameworks like vLLM and SGLang: you choose the model and decide how much GPU memory goes to the KV cache versus other processes, and the framework does the paging.</w:t>
      </w:r>
    </w:p>
    <w:p>
      <w:pPr>
        <w:keepNext/>
        <w:keepLines/>
        <w:pBdr>
          <w:left w:val="single" w:color="8B2E2E" w:sz="24" w:space="8"/>
        </w:pBdr>
        <w:shd w:fill="FBEEE6" w:val="clear"/>
        <w:spacing w:after="60" w:before="160"/>
        <w:ind w:left="100"/>
      </w:pPr>
      <w:r>
        <w:rPr>
          <w:b/>
          <w:bCs/>
          <w:color w:val="8B2E2E"/>
        </w:rPr>
        <w:t xml:space="preserve">⭑ Important — Logical blocks map to scattered physical blocks through a block table</w:t>
      </w:r>
    </w:p>
    <w:p>
      <w:pPr>
        <w:keepLines/>
        <w:pBdr>
          <w:left w:val="single" w:color="8B2E2E" w:sz="24" w:space="8"/>
        </w:pBdr>
        <w:shd w:fill="FBEEE6" w:val="clear"/>
        <w:spacing w:after="220" w:before="0"/>
        <w:ind w:left="100"/>
      </w:pPr>
      <w:r>
        <w:t xml:space="preserve">Never picture a sequence's KV cache as one contiguous slab. It is cut into fixed-size blocks (16 tokens in the example), and a block table records which physical GPU block holds each logical block. The GPU kernel uses that mapping to fetch K and V at attention time. Logical order and physical placement are independent: sequence neighbours can be far apart in GPU memory, and logical block numbers are not GPU block numbers. This single mechanism is what makes everything else in PagedAttention possible.</w:t>
      </w:r>
    </w:p>
    <w:p>
      <w:pPr>
        <w:pStyle w:val="Heading1"/>
        <w:spacing w:after="160" w:before="320"/>
      </w:pPr>
      <w:r>
        <w:t xml:space="preserve">9. What Paging Fixes, and What It Only Reduces</w:t>
      </w:r>
    </w:p>
    <w:p>
      <w:pPr>
        <w:spacing w:after="200" w:line="300"/>
      </w:pPr>
      <w:r>
        <w:t xml:space="preserve">For external fragmentation, the gain comes from blocks not needing contiguous memory. Any free block anywhere can be used, so scattered free memory becomes useful, and several blocks can be combined to serve one request. The limit is that a block has to be free to be allocated. Paging cannot create memory, so if there truly are not enough free blocks, the request still waits. External fragmentation is therefore reduced, never fully eliminated, because it is ultimately a memory problem.</w:t>
      </w:r>
    </w:p>
    <w:p>
      <w:pPr>
        <w:spacing w:after="200" w:line="300"/>
      </w:pPr>
      <w:r>
        <w:t xml:space="preserve">For internal fragmentation, waste is confined to the last, partly filled block of each sequence. With 16-token blocks, a sequence of 18 tokens needs two blocks, and the second holds just 2 tokens, leaving 14 slots unused. Full blocks waste nothing, so the waste is bounded at roughly one block per sequence instead of the gap between a worst-case reservation and real usage. Memory is also handed out block by block as a sequence grows, instead of being reserved for the maximum up front.</w:t>
      </w:r>
    </w:p>
    <w:p>
      <w:pPr>
        <w:keepNext/>
        <w:keepLines/>
        <w:pBdr>
          <w:left w:val="single" w:color="8B2E2E" w:sz="24" w:space="8"/>
        </w:pBdr>
        <w:shd w:fill="FBEEE6" w:val="clear"/>
        <w:spacing w:after="60" w:before="160"/>
        <w:ind w:left="100"/>
      </w:pPr>
      <w:r>
        <w:rPr>
          <w:b/>
          <w:bCs/>
          <w:color w:val="8B2E2E"/>
        </w:rPr>
        <w:t xml:space="preserve">⭑ Important — Paging reduces fragmentation; it does not eliminate it</w:t>
      </w:r>
    </w:p>
    <w:p>
      <w:pPr>
        <w:keepLines/>
        <w:pBdr>
          <w:left w:val="single" w:color="8B2E2E" w:sz="24" w:space="8"/>
        </w:pBdr>
        <w:shd w:fill="FBEEE6" w:val="clear"/>
        <w:spacing w:after="220" w:before="0"/>
        <w:ind w:left="100"/>
      </w:pPr>
      <w:r>
        <w:t xml:space="preserve">External fragmentation is reduced because free blocks anywhere can be combined, but no algorithm can serve a request once free memory has truly run out. Internal fragmentation is reduced because waste is confined to the last partly filled block of each sequence (at most one block per sequence; for example, 14 empty slots when an 18-token sequence uses 16-token blocks), yet it never reaches zero. Use the word 'reduced', not 'solved', and be able to give an example of each type.</w:t>
      </w:r>
    </w:p>
    <w:p>
      <w:pPr>
        <w:pStyle w:val="Heading1"/>
        <w:spacing w:after="160" w:before="320"/>
      </w:pPr>
      <w:r>
        <w:t xml:space="preserve">10. Duplication and Prefix Caching: Shared Blocks</w:t>
      </w:r>
    </w:p>
    <w:p>
      <w:pPr>
        <w:spacing w:after="200" w:line="300"/>
      </w:pPr>
      <w:r>
        <w:t xml:space="preserve">The third problem is duplication. If two users send the same prompt, prefill computes identical K and V for both, and a naive system stores both copies: the same information twice, which wastes memory. Because the cache is split into blocks, PagedAttention can let multiple sequences point to the same physical block, so one physical copy serves both requests. This is called block sharing (or page sharing) and, when applied to the start of a prompt, prefix sharing or prefix caching.</w:t>
      </w:r>
    </w:p>
    <w:p>
      <w:pPr>
        <w:spacing w:after="200" w:line="300"/>
      </w:pPr>
      <w:r>
        <w:t xml:space="preserve">Chat systems make the benefit concrete, because nearly every one has a system prompt. Users A, B, and C each send the system prompt plus their own message, so the blocks holding the system prompt are shared by all three, and each sequence then diverges into its own blocks for the user-specific tokens. The same logic applies to partial overlap: if the first 50 of 100 tokens match across prompts, those blocks are shared. If two prompts are fully identical, nothing diverges at all in the prompt blocks. A 2,000-token system prompt used by two concurrent chats is stored only once.</w:t>
      </w:r>
    </w:p>
    <w:p>
      <w:pPr>
        <w:spacing w:after="200" w:line="300"/>
      </w:pPr>
      <w:r>
        <w:t xml:space="preserve">To find matching blocks quickly, every block gets a hash. A new request with the same prefix produces the same hashes and so finds the existing blocks. That is why the technique goes by several names: block-level hashing, prefix hashing, prefix caching, block-level caching, and KV sharing. Internally, the system also does reference counting: each block tracks how many sequences use it, the count goes up as sequences attach and down as they finish, and the block can only be released when the count reaches zero. If user A finishes while user B still points at the same block, it must stay.</w:t>
      </w:r>
    </w:p>
    <w:p>
      <w:pPr>
        <w:spacing w:after="200" w:line="300"/>
      </w:pPr>
      <w:r>
        <w:t xml:space="preserve">Sharing does not mean the response is shared. Only the prompt-side (prefill) K and V are reused; generation is non-deterministic, so two users with the same prompt can still receive different outputs. And a shared prefix does not live forever. There is no time-to-live; you clear the cache when GPU utilization approaches roughly 95 to 97%, and once it is cleared the system prompt's K and V must be recomputed. Traffic matters here: during busy hours the cache fills quickly, while in quiet hours it can persist for a long time, and very long generations (up to a million tokens) force clearing sooner.</w:t>
      </w:r>
    </w:p>
    <w:p>
      <w:pPr>
        <w:keepNext/>
        <w:keepLines/>
        <w:pBdr>
          <w:left w:val="single" w:color="8B2E2E" w:sz="24" w:space="8"/>
        </w:pBdr>
        <w:shd w:fill="FBEEE6" w:val="clear"/>
        <w:spacing w:after="60" w:before="160"/>
        <w:ind w:left="100"/>
      </w:pPr>
      <w:r>
        <w:rPr>
          <w:b/>
          <w:bCs/>
          <w:color w:val="8B2E2E"/>
        </w:rPr>
        <w:t xml:space="preserve">⭑ Important — Cache a shared prefix once and reuse it many times, but never expect it to live forever</w:t>
      </w:r>
    </w:p>
    <w:p>
      <w:pPr>
        <w:keepLines/>
        <w:pBdr>
          <w:left w:val="single" w:color="8B2E2E" w:sz="24" w:space="8"/>
        </w:pBdr>
        <w:shd w:fill="FBEEE6" w:val="clear"/>
        <w:spacing w:after="220" w:before="0"/>
        <w:ind w:left="100"/>
      </w:pPr>
      <w:r>
        <w:t xml:space="preserve">A shared system prompt is the classic case: compute its K and V once, keep them in shared blocks, and reuse them across hundreds of requests. Blocks are found through hashes and kept alive through reference counts, and a block is released only when no sequence still uses it. But the cache cannot be held for a lifetime. It is cleared based on GPU utilization (not a timer), after which the prefix has to be recomputed. Only the prompt-side K and V are shared, never the generated output.</w:t>
      </w:r>
    </w:p>
    <w:p>
      <w:pPr>
        <w:pStyle w:val="Heading1"/>
        <w:spacing w:after="160" w:before="320"/>
      </w:pPr>
      <w:r>
        <w:t xml:space="preserve">11. Multi-Head Latent Attention (MLA): Compress Instead of Share</w:t>
      </w:r>
    </w:p>
    <w:p>
      <w:pPr>
        <w:spacing w:after="200" w:line="300"/>
      </w:pPr>
      <w:r>
        <w:t xml:space="preserve">MHA, MQA, and GQA all pursue the same goal: shrink the KV cache for long-context models. The first level of optimization was reducing the number of KV heads, at the cost of attention diversity. MLA, which comes from the DeepSeek-V2 family and carries through DeepSeek-V3 and R1, takes a different route. Instead of storing fewer K and V heads, it stores a compressed representation of K and V.</w:t>
      </w:r>
    </w:p>
    <w:p>
      <w:pPr>
        <w:spacing w:after="200" w:line="300"/>
      </w:pPr>
      <w:r>
        <w:t xml:space="preserve">The idea is to avoid storing the full K and V vectors. The input is projected into a much smaller latent vector, only that latent is cached, and when attention needs K and V it is expanded back. 'Latent' simply means hidden: an internal representation in a high-dimensional space that you cannot observe directly, which machine learning has relied on for decades to capture relationships in data.</w:t>
      </w:r>
    </w:p>
    <w:p>
      <w:pPr>
        <w:spacing w:after="200" w:line="300"/>
      </w:pPr>
      <w:r>
        <w:t xml:space="preserve">Compression here means projection. You multiply the input by a small matrix, much as a matrix could turn 8 numbers into 3. The result has lower dimensionality (a few dozen dimensions, not 1 or 2) while still representing the original K and V richly. Singular value decomposition gives a loose intuition, but it is not a direct equivalent, so think of this as a learned projection with a smaller matrix.</w:t>
      </w:r>
    </w:p>
    <w:p>
      <w:pPr>
        <w:spacing w:after="200" w:line="300"/>
      </w:pPr>
      <w:r>
        <w:t xml:space="preserve">MLA is not about sharing. MQA and GQA save memory by sharing K and V across heads, whereas MLA changes how K and V are represented. The heads themselves do not change: the 8 query heads are still there, Q is never compressed, and only the K and V representation changes. A common misconception is that K and V are first computed for every head and then compressed; instead, the projection is applied directly to the input, and one latent vector is read by all the query heads.</w:t>
      </w:r>
    </w:p>
    <w:p>
      <w:pPr>
        <w:pStyle w:val="Heading1"/>
        <w:spacing w:after="160" w:before="320"/>
      </w:pPr>
      <w:r>
        <w:t xml:space="preserve">12. How MLA Works: Down-Projection, Latent Cache, Up-Projection</w:t>
      </w:r>
    </w:p>
    <w:p>
      <w:pPr>
        <w:spacing w:after="200" w:line="300"/>
      </w:pPr>
      <w:r>
        <w:t xml:space="preserve">The flow has three steps. First, the input X is multiplied by a small down-projection matrix (W_DKV), producing the latent vector C_KV. Second, only that latent is cached. Third, when attention is computed, the latent is multiplied by two up-projection matrices (W_UK and W_UV), one for K and one for V, which expand it back into the K and V representations attention needs. This is one compression and one expansion per token, not repeated layers of compression, and the expansion is usually called expansion rather than decompression.</w:t>
      </w:r>
    </w:p>
    <w:p>
      <w:pPr>
        <w:spacing w:after="200" w:line="300"/>
      </w:pPr>
      <w:r>
        <w:t xml:space="preserve">Compare the per-token cache width of all four approaches in the running example (8 query heads, 64 dimensions per head, one layer). In MHA, K is 8 × 64 = 512 values and V is another 512, giving 1,024. In GQA with 4 KV heads, K and V are 256 each, giving 512. In MQA with one KV head, each is 64, giving 128. In MLA, a single 64-dimensional latent stands for both K and V, giving 64. These are illustrative numbers chosen for easy comparison; real models pick the latent size as a design hyperparameter.</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300"/>
        <w:gridCol w:w="2100"/>
        <w:gridCol w:w="2800"/>
        <w:gridCol w:w="1800"/>
      </w:tblGrid>
      <w:tr>
        <w:trPr>
          <w:tblHeader/>
        </w:trPr>
        <w:tc>
          <w:tcPr>
            <w:tcW w:type="dxa" w:w="2300"/>
            <w:shd w:fill="EDE3DA" w:val="clear"/>
            <w:tcMar>
              <w:top w:type="dxa" w:w="80"/>
              <w:left w:type="dxa" w:w="100"/>
              <w:bottom w:type="dxa" w:w="80"/>
              <w:right w:type="dxa" w:w="100"/>
            </w:tcMar>
          </w:tcPr>
          <w:p>
            <w:r>
              <w:rPr>
                <w:b/>
                <w:bCs/>
              </w:rPr>
              <w:t xml:space="preserve">Variant</w:t>
            </w:r>
          </w:p>
        </w:tc>
        <w:tc>
          <w:tcPr>
            <w:tcW w:type="dxa" w:w="2100"/>
            <w:shd w:fill="EDE3DA" w:val="clear"/>
            <w:tcMar>
              <w:top w:type="dxa" w:w="80"/>
              <w:left w:type="dxa" w:w="100"/>
              <w:bottom w:type="dxa" w:w="80"/>
              <w:right w:type="dxa" w:w="100"/>
            </w:tcMar>
          </w:tcPr>
          <w:p>
            <w:r>
              <w:rPr>
                <w:b/>
                <w:bCs/>
              </w:rPr>
              <w:t xml:space="preserve">KV heads stored</w:t>
            </w:r>
          </w:p>
        </w:tc>
        <w:tc>
          <w:tcPr>
            <w:tcW w:type="dxa" w:w="2800"/>
            <w:shd w:fill="EDE3DA" w:val="clear"/>
            <w:tcMar>
              <w:top w:type="dxa" w:w="80"/>
              <w:left w:type="dxa" w:w="100"/>
              <w:bottom w:type="dxa" w:w="80"/>
              <w:right w:type="dxa" w:w="100"/>
            </w:tcMar>
          </w:tcPr>
          <w:p>
            <w:r>
              <w:rPr>
                <w:b/>
                <w:bCs/>
              </w:rPr>
              <w:t xml:space="preserve">Values per token (K + V)</w:t>
            </w:r>
          </w:p>
        </w:tc>
        <w:tc>
          <w:tcPr>
            <w:tcW w:type="dxa" w:w="1800"/>
            <w:shd w:fill="EDE3DA" w:val="clear"/>
            <w:tcMar>
              <w:top w:type="dxa" w:w="80"/>
              <w:left w:type="dxa" w:w="100"/>
              <w:bottom w:type="dxa" w:w="80"/>
              <w:right w:type="dxa" w:w="100"/>
            </w:tcMar>
          </w:tcPr>
          <w:p>
            <w:r>
              <w:rPr>
                <w:b/>
                <w:bCs/>
              </w:rPr>
              <w:t xml:space="preserve">Cache vs. MHA</w:t>
            </w:r>
          </w:p>
        </w:tc>
      </w:tr>
      <w:tr>
        <w:trPr>
          <w:cantSplit/>
        </w:trPr>
        <w:tc>
          <w:tcPr>
            <w:tcW w:type="dxa" w:w="2300"/>
            <w:tcMar>
              <w:top w:type="dxa" w:w="60"/>
              <w:left w:type="dxa" w:w="100"/>
              <w:bottom w:type="dxa" w:w="60"/>
              <w:right w:type="dxa" w:w="100"/>
            </w:tcMar>
          </w:tcPr>
          <w:p>
            <w:r>
              <w:t xml:space="preserve">MHA</w:t>
            </w:r>
          </w:p>
        </w:tc>
        <w:tc>
          <w:tcPr>
            <w:tcW w:type="dxa" w:w="2100"/>
            <w:tcMar>
              <w:top w:type="dxa" w:w="60"/>
              <w:left w:type="dxa" w:w="100"/>
              <w:bottom w:type="dxa" w:w="60"/>
              <w:right w:type="dxa" w:w="100"/>
            </w:tcMar>
          </w:tcPr>
          <w:p>
            <w:r>
              <w:t xml:space="preserve">8</w:t>
            </w:r>
          </w:p>
        </w:tc>
        <w:tc>
          <w:tcPr>
            <w:tcW w:type="dxa" w:w="2800"/>
            <w:tcMar>
              <w:top w:type="dxa" w:w="60"/>
              <w:left w:type="dxa" w:w="100"/>
              <w:bottom w:type="dxa" w:w="60"/>
              <w:right w:type="dxa" w:w="100"/>
            </w:tcMar>
          </w:tcPr>
          <w:p>
            <w:r>
              <w:t xml:space="preserve">512 + 512 = 1,024</w:t>
            </w:r>
          </w:p>
        </w:tc>
        <w:tc>
          <w:tcPr>
            <w:tcW w:type="dxa" w:w="1800"/>
            <w:tcMar>
              <w:top w:type="dxa" w:w="60"/>
              <w:left w:type="dxa" w:w="100"/>
              <w:bottom w:type="dxa" w:w="60"/>
              <w:right w:type="dxa" w:w="100"/>
            </w:tcMar>
          </w:tcPr>
          <w:p>
            <w:r>
              <w:t xml:space="preserve">100%</w:t>
            </w:r>
          </w:p>
        </w:tc>
      </w:tr>
      <w:tr>
        <w:trPr>
          <w:cantSplit/>
        </w:trPr>
        <w:tc>
          <w:tcPr>
            <w:tcW w:type="dxa" w:w="2300"/>
            <w:tcMar>
              <w:top w:type="dxa" w:w="60"/>
              <w:left w:type="dxa" w:w="100"/>
              <w:bottom w:type="dxa" w:w="60"/>
              <w:right w:type="dxa" w:w="100"/>
            </w:tcMar>
          </w:tcPr>
          <w:p>
            <w:r>
              <w:t xml:space="preserve">GQA (4 KV heads)</w:t>
            </w:r>
          </w:p>
        </w:tc>
        <w:tc>
          <w:tcPr>
            <w:tcW w:type="dxa" w:w="2100"/>
            <w:tcMar>
              <w:top w:type="dxa" w:w="60"/>
              <w:left w:type="dxa" w:w="100"/>
              <w:bottom w:type="dxa" w:w="60"/>
              <w:right w:type="dxa" w:w="100"/>
            </w:tcMar>
          </w:tcPr>
          <w:p>
            <w:r>
              <w:t xml:space="preserve">4</w:t>
            </w:r>
          </w:p>
        </w:tc>
        <w:tc>
          <w:tcPr>
            <w:tcW w:type="dxa" w:w="2800"/>
            <w:tcMar>
              <w:top w:type="dxa" w:w="60"/>
              <w:left w:type="dxa" w:w="100"/>
              <w:bottom w:type="dxa" w:w="60"/>
              <w:right w:type="dxa" w:w="100"/>
            </w:tcMar>
          </w:tcPr>
          <w:p>
            <w:r>
              <w:t xml:space="preserve">256 + 256 = 512</w:t>
            </w:r>
          </w:p>
        </w:tc>
        <w:tc>
          <w:tcPr>
            <w:tcW w:type="dxa" w:w="1800"/>
            <w:tcMar>
              <w:top w:type="dxa" w:w="60"/>
              <w:left w:type="dxa" w:w="100"/>
              <w:bottom w:type="dxa" w:w="60"/>
              <w:right w:type="dxa" w:w="100"/>
            </w:tcMar>
          </w:tcPr>
          <w:p>
            <w:r>
              <w:t xml:space="preserve">50%</w:t>
            </w:r>
          </w:p>
        </w:tc>
      </w:tr>
      <w:tr>
        <w:trPr>
          <w:cantSplit/>
        </w:trPr>
        <w:tc>
          <w:tcPr>
            <w:tcW w:type="dxa" w:w="2300"/>
            <w:tcMar>
              <w:top w:type="dxa" w:w="60"/>
              <w:left w:type="dxa" w:w="100"/>
              <w:bottom w:type="dxa" w:w="60"/>
              <w:right w:type="dxa" w:w="100"/>
            </w:tcMar>
          </w:tcPr>
          <w:p>
            <w:r>
              <w:t xml:space="preserve">MQA</w:t>
            </w:r>
          </w:p>
        </w:tc>
        <w:tc>
          <w:tcPr>
            <w:tcW w:type="dxa" w:w="2100"/>
            <w:tcMar>
              <w:top w:type="dxa" w:w="60"/>
              <w:left w:type="dxa" w:w="100"/>
              <w:bottom w:type="dxa" w:w="60"/>
              <w:right w:type="dxa" w:w="100"/>
            </w:tcMar>
          </w:tcPr>
          <w:p>
            <w:r>
              <w:t xml:space="preserve">1</w:t>
            </w:r>
          </w:p>
        </w:tc>
        <w:tc>
          <w:tcPr>
            <w:tcW w:type="dxa" w:w="2800"/>
            <w:tcMar>
              <w:top w:type="dxa" w:w="60"/>
              <w:left w:type="dxa" w:w="100"/>
              <w:bottom w:type="dxa" w:w="60"/>
              <w:right w:type="dxa" w:w="100"/>
            </w:tcMar>
          </w:tcPr>
          <w:p>
            <w:r>
              <w:t xml:space="preserve">64 + 64 = 128</w:t>
            </w:r>
          </w:p>
        </w:tc>
        <w:tc>
          <w:tcPr>
            <w:tcW w:type="dxa" w:w="1800"/>
            <w:tcMar>
              <w:top w:type="dxa" w:w="60"/>
              <w:left w:type="dxa" w:w="100"/>
              <w:bottom w:type="dxa" w:w="60"/>
              <w:right w:type="dxa" w:w="100"/>
            </w:tcMar>
          </w:tcPr>
          <w:p>
            <w:r>
              <w:t xml:space="preserve">12.5%</w:t>
            </w:r>
          </w:p>
        </w:tc>
      </w:tr>
      <w:tr>
        <w:trPr>
          <w:cantSplit/>
        </w:trPr>
        <w:tc>
          <w:tcPr>
            <w:tcW w:type="dxa" w:w="2300"/>
            <w:tcMar>
              <w:top w:type="dxa" w:w="60"/>
              <w:left w:type="dxa" w:w="100"/>
              <w:bottom w:type="dxa" w:w="60"/>
              <w:right w:type="dxa" w:w="100"/>
            </w:tcMar>
          </w:tcPr>
          <w:p>
            <w:r>
              <w:t xml:space="preserve">MLA (64-dim latent)</w:t>
            </w:r>
          </w:p>
        </w:tc>
        <w:tc>
          <w:tcPr>
            <w:tcW w:type="dxa" w:w="2100"/>
            <w:tcMar>
              <w:top w:type="dxa" w:w="60"/>
              <w:left w:type="dxa" w:w="100"/>
              <w:bottom w:type="dxa" w:w="60"/>
              <w:right w:type="dxa" w:w="100"/>
            </w:tcMar>
          </w:tcPr>
          <w:p>
            <w:r>
              <w:t xml:space="preserve">None (one latent)</w:t>
            </w:r>
          </w:p>
        </w:tc>
        <w:tc>
          <w:tcPr>
            <w:tcW w:type="dxa" w:w="2800"/>
            <w:tcMar>
              <w:top w:type="dxa" w:w="60"/>
              <w:left w:type="dxa" w:w="100"/>
              <w:bottom w:type="dxa" w:w="60"/>
              <w:right w:type="dxa" w:w="100"/>
            </w:tcMar>
          </w:tcPr>
          <w:p>
            <w:r>
              <w:t xml:space="preserve">64 (K and V together)</w:t>
            </w:r>
          </w:p>
        </w:tc>
        <w:tc>
          <w:tcPr>
            <w:tcW w:type="dxa" w:w="1800"/>
            <w:tcMar>
              <w:top w:type="dxa" w:w="60"/>
              <w:left w:type="dxa" w:w="100"/>
              <w:bottom w:type="dxa" w:w="60"/>
              <w:right w:type="dxa" w:w="100"/>
            </w:tcMar>
          </w:tcPr>
          <w:p>
            <w:r>
              <w:t xml:space="preserve">6.25%</w:t>
            </w:r>
          </w:p>
        </w:tc>
      </w:tr>
    </w:tbl>
    <w:p>
      <w:pPr>
        <w:spacing w:after="100"/>
      </w:pPr>
    </w:p>
    <w:p>
      <w:pPr>
        <w:spacing w:after="200" w:line="300"/>
      </w:pPr>
      <w:r>
        <w:t xml:space="preserve">On quality, DeepSeek's reported benchmarks show no loss relative to the baseline and in places an improvement, so it is treated as the strongest KV-cache compression among the techniques covered so far. That is a claim from the DeepSeek-V2 and V3 papers on their chosen datasets, so those papers are the references to read. The version of MLA described here is the core idea; DeepSeek's full design also interacts with RoPE, which is why RoPE comes next, followed by a worked example of the down- and up-projection matrices.</w:t>
      </w:r>
    </w:p>
    <w:p>
      <w:pPr>
        <w:keepNext/>
        <w:keepLines/>
        <w:pBdr>
          <w:left w:val="single" w:color="8B2E2E" w:sz="24" w:space="8"/>
        </w:pBdr>
        <w:shd w:fill="FBEEE6" w:val="clear"/>
        <w:spacing w:after="60" w:before="160"/>
        <w:ind w:left="100"/>
      </w:pPr>
      <w:r>
        <w:rPr>
          <w:b/>
          <w:bCs/>
          <w:color w:val="8B2E2E"/>
        </w:rPr>
        <w:t xml:space="preserve">⭑ Important — MLA caches a compressed latent, never the full K and V, and leaves Q and the heads alone</w:t>
      </w:r>
    </w:p>
    <w:p>
      <w:pPr>
        <w:keepLines/>
        <w:pBdr>
          <w:left w:val="single" w:color="8B2E2E" w:sz="24" w:space="8"/>
        </w:pBdr>
        <w:shd w:fill="FBEEE6" w:val="clear"/>
        <w:spacing w:after="220" w:before="0"/>
        <w:ind w:left="100"/>
      </w:pPr>
      <w:r>
        <w:t xml:space="preserve">MLA does not reduce the number of heads and does not compress Q. A small projection matrix turns the input into one compact latent vector per token; only that latent is cached, and it is expanded back into K and V when attention is computed. The saving comes from never storing the full expanded cache: expansion is a temporary computation step. And don't confuse it with sharing, since GQA and MQA save memory by sharing K and V across heads, whereas MLA changes how K and V are represented, with one latent read by all query heads.</w:t>
      </w:r>
    </w:p>
    <w:p>
      <w:pPr>
        <w:pStyle w:val="Heading1"/>
        <w:spacing w:after="160" w:before="320"/>
      </w:pPr>
      <w:r>
        <w:t xml:space="preserve">Closing Notes / What's Next</w:t>
      </w:r>
    </w:p>
    <w:p>
      <w:pPr>
        <w:spacing w:after="200" w:line="300"/>
      </w:pPr>
      <w:r>
        <w:t xml:space="preserve">This class attacked the KV cache from two directions: shrinking what is stored per token (GQA between MHA and MQA, and MLA's compressed latent) and managing the memory that stores it (PagedAttention's blocks, block tables, shared prefixes, and reference counts). Keep the categories straight. GQA and MLA change the KV representation and must be trained in; PagedAttention is a serving-time memory manager that works with any attention variant; and quantizing cache values (for example FP16 to INT8) is a further, independent option.</w:t>
      </w:r>
    </w:p>
    <w:p>
      <w:pPr>
        <w:spacing w:after="200" w:line="300"/>
      </w:pPr>
      <w:r>
        <w:t xml:space="preserve">The next class starts with RoPE, where position information is injected into the queries and keys inside self-attention rather than added to the embeddings, then returns to MLA with a worked example of the down- and up-projection matrices. Flash attention, PyTorch's SDPA, and scaling laws follow, ending Module 3. Beyond the course, newer variants (gated attention, gated delta attention, KDA, DeepSeek's sparse attention) branch off from MLA, and Sebastian Raschka's write-ups on attention variants are a good survey.</w:t>
      </w:r>
    </w:p>
    <w:p>
      <w:pPr>
        <w:pStyle w:val="Heading1"/>
        <w:spacing w:after="160" w:before="320"/>
      </w:pPr>
      <w:r>
        <w:t xml:space="preserve">Quick-Reference Glossary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800"/>
        <w:gridCol w:w="6200"/>
      </w:tblGrid>
      <w:tr>
        <w:trPr>
          <w:tblHeader/>
        </w:trPr>
        <w:tc>
          <w:tcPr>
            <w:tcW w:type="dxa" w:w="2800"/>
            <w:shd w:fill="EDE3DA" w:val="clear"/>
            <w:tcMar>
              <w:top w:type="dxa" w:w="80"/>
              <w:left w:type="dxa" w:w="100"/>
              <w:bottom w:type="dxa" w:w="80"/>
              <w:right w:type="dxa" w:w="100"/>
            </w:tcMar>
          </w:tcPr>
          <w:p>
            <w:r>
              <w:rPr>
                <w:b/>
                <w:bCs/>
              </w:rPr>
              <w:t xml:space="preserve">Term</w:t>
            </w:r>
          </w:p>
        </w:tc>
        <w:tc>
          <w:tcPr>
            <w:tcW w:type="dxa" w:w="6200"/>
            <w:shd w:fill="EDE3DA" w:val="clear"/>
            <w:tcMar>
              <w:top w:type="dxa" w:w="80"/>
              <w:left w:type="dxa" w:w="100"/>
              <w:bottom w:type="dxa" w:w="80"/>
              <w:right w:type="dxa" w:w="100"/>
            </w:tcMar>
          </w:tcPr>
          <w:p>
            <w:r>
              <w:rPr>
                <w:b/>
                <w:bCs/>
              </w:rPr>
              <w:t xml:space="preserve">Meaning</w:t>
            </w:r>
          </w:p>
        </w:tc>
      </w:tr>
      <w:tr>
        <w:trPr>
          <w:cantSplit/>
        </w:trPr>
        <w:tc>
          <w:tcPr>
            <w:tcW w:type="dxa" w:w="2800"/>
            <w:tcMar>
              <w:top w:type="dxa" w:w="60"/>
              <w:left w:type="dxa" w:w="100"/>
              <w:bottom w:type="dxa" w:w="60"/>
              <w:right w:type="dxa" w:w="100"/>
            </w:tcMar>
          </w:tcPr>
          <w:p>
            <w:r>
              <w:t xml:space="preserve">GQA (grouped-query attention)</w:t>
            </w:r>
          </w:p>
        </w:tc>
        <w:tc>
          <w:tcPr>
            <w:tcW w:type="dxa" w:w="6200"/>
            <w:tcMar>
              <w:top w:type="dxa" w:w="60"/>
              <w:left w:type="dxa" w:w="100"/>
              <w:bottom w:type="dxa" w:w="60"/>
              <w:right w:type="dxa" w:w="100"/>
            </w:tcMar>
          </w:tcPr>
          <w:p>
            <w:r>
              <w:t xml:space="preserve">An attention variant in which query heads are split into groups and each group shares one K and V head, sitting between MHA and MQA.</w:t>
            </w:r>
          </w:p>
        </w:tc>
      </w:tr>
      <w:tr>
        <w:trPr>
          <w:cantSplit/>
        </w:trPr>
        <w:tc>
          <w:tcPr>
            <w:tcW w:type="dxa" w:w="2800"/>
            <w:tcMar>
              <w:top w:type="dxa" w:w="60"/>
              <w:left w:type="dxa" w:w="100"/>
              <w:bottom w:type="dxa" w:w="60"/>
              <w:right w:type="dxa" w:w="100"/>
            </w:tcMar>
          </w:tcPr>
          <w:p>
            <w:r>
              <w:t xml:space="preserve">Sharing ratio</w:t>
            </w:r>
          </w:p>
        </w:tc>
        <w:tc>
          <w:tcPr>
            <w:tcW w:type="dxa" w:w="6200"/>
            <w:tcMar>
              <w:top w:type="dxa" w:w="60"/>
              <w:left w:type="dxa" w:w="100"/>
              <w:bottom w:type="dxa" w:w="60"/>
              <w:right w:type="dxa" w:w="100"/>
            </w:tcMar>
          </w:tcPr>
          <w:p>
            <w:r>
              <w:t xml:space="preserve">Query heads divided by KV heads; 1 is MHA, one KV head is MQA, and about 4 is the common practical choice.</w:t>
            </w:r>
          </w:p>
        </w:tc>
      </w:tr>
      <w:tr>
        <w:trPr>
          <w:cantSplit/>
        </w:trPr>
        <w:tc>
          <w:tcPr>
            <w:tcW w:type="dxa" w:w="2800"/>
            <w:tcMar>
              <w:top w:type="dxa" w:w="60"/>
              <w:left w:type="dxa" w:w="100"/>
              <w:bottom w:type="dxa" w:w="60"/>
              <w:right w:type="dxa" w:w="100"/>
            </w:tcMar>
          </w:tcPr>
          <w:p>
            <w:r>
              <w:t xml:space="preserve">KV head count</w:t>
            </w:r>
          </w:p>
        </w:tc>
        <w:tc>
          <w:tcPr>
            <w:tcW w:type="dxa" w:w="6200"/>
            <w:tcMar>
              <w:top w:type="dxa" w:w="60"/>
              <w:left w:type="dxa" w:w="100"/>
              <w:bottom w:type="dxa" w:w="60"/>
              <w:right w:type="dxa" w:w="100"/>
            </w:tcMar>
          </w:tcPr>
          <w:p>
            <w:r>
              <w:t xml:space="preserve">The number of distinct K and V heads to cache; an architecture hyperparameter that must divide the query heads evenly.</w:t>
            </w:r>
          </w:p>
        </w:tc>
      </w:tr>
      <w:tr>
        <w:trPr>
          <w:cantSplit/>
        </w:trPr>
        <w:tc>
          <w:tcPr>
            <w:tcW w:type="dxa" w:w="2800"/>
            <w:tcMar>
              <w:top w:type="dxa" w:w="60"/>
              <w:left w:type="dxa" w:w="100"/>
              <w:bottom w:type="dxa" w:w="60"/>
              <w:right w:type="dxa" w:w="100"/>
            </w:tcMar>
          </w:tcPr>
          <w:p>
            <w:r>
              <w:t xml:space="preserve">PagedAttention</w:t>
            </w:r>
          </w:p>
        </w:tc>
        <w:tc>
          <w:tcPr>
            <w:tcW w:type="dxa" w:w="6200"/>
            <w:tcMar>
              <w:top w:type="dxa" w:w="60"/>
              <w:left w:type="dxa" w:w="100"/>
              <w:bottom w:type="dxa" w:w="60"/>
              <w:right w:type="dxa" w:w="100"/>
            </w:tcMar>
          </w:tcPr>
          <w:p>
            <w:r>
              <w:t xml:space="preserve">A KV cache management technique from vLLM that splits the cache into fixed-size blocks, inspired by operating-system virtual memory.</w:t>
            </w:r>
          </w:p>
        </w:tc>
      </w:tr>
      <w:tr>
        <w:trPr>
          <w:cantSplit/>
        </w:trPr>
        <w:tc>
          <w:tcPr>
            <w:tcW w:type="dxa" w:w="2800"/>
            <w:tcMar>
              <w:top w:type="dxa" w:w="60"/>
              <w:left w:type="dxa" w:w="100"/>
              <w:bottom w:type="dxa" w:w="60"/>
              <w:right w:type="dxa" w:w="100"/>
            </w:tcMar>
          </w:tcPr>
          <w:p>
            <w:r>
              <w:t xml:space="preserve">Block (page)</w:t>
            </w:r>
          </w:p>
        </w:tc>
        <w:tc>
          <w:tcPr>
            <w:tcW w:type="dxa" w:w="6200"/>
            <w:tcMar>
              <w:top w:type="dxa" w:w="60"/>
              <w:left w:type="dxa" w:w="100"/>
              <w:bottom w:type="dxa" w:w="60"/>
              <w:right w:type="dxa" w:w="100"/>
            </w:tcMar>
          </w:tcPr>
          <w:p>
            <w:r>
              <w:t xml:space="preserve">A small fixed-size unit of KV cache (for example 16 tokens) that can be placed anywhere in GPU memory.</w:t>
            </w:r>
          </w:p>
        </w:tc>
      </w:tr>
      <w:tr>
        <w:trPr>
          <w:cantSplit/>
        </w:trPr>
        <w:tc>
          <w:tcPr>
            <w:tcW w:type="dxa" w:w="2800"/>
            <w:tcMar>
              <w:top w:type="dxa" w:w="60"/>
              <w:left w:type="dxa" w:w="100"/>
              <w:bottom w:type="dxa" w:w="60"/>
              <w:right w:type="dxa" w:w="100"/>
            </w:tcMar>
          </w:tcPr>
          <w:p>
            <w:r>
              <w:t xml:space="preserve">Block table</w:t>
            </w:r>
          </w:p>
        </w:tc>
        <w:tc>
          <w:tcPr>
            <w:tcW w:type="dxa" w:w="6200"/>
            <w:tcMar>
              <w:top w:type="dxa" w:w="60"/>
              <w:left w:type="dxa" w:w="100"/>
              <w:bottom w:type="dxa" w:w="60"/>
              <w:right w:type="dxa" w:w="100"/>
            </w:tcMar>
          </w:tcPr>
          <w:p>
            <w:r>
              <w:t xml:space="preserve">The mapping from a sequence's logical blocks to the physical GPU blocks that hold them.</w:t>
            </w:r>
          </w:p>
        </w:tc>
      </w:tr>
      <w:tr>
        <w:trPr>
          <w:cantSplit/>
        </w:trPr>
        <w:tc>
          <w:tcPr>
            <w:tcW w:type="dxa" w:w="2800"/>
            <w:tcMar>
              <w:top w:type="dxa" w:w="60"/>
              <w:left w:type="dxa" w:w="100"/>
              <w:bottom w:type="dxa" w:w="60"/>
              <w:right w:type="dxa" w:w="100"/>
            </w:tcMar>
          </w:tcPr>
          <w:p>
            <w:r>
              <w:t xml:space="preserve">Contiguous allocation</w:t>
            </w:r>
          </w:p>
        </w:tc>
        <w:tc>
          <w:tcPr>
            <w:tcW w:type="dxa" w:w="6200"/>
            <w:tcMar>
              <w:top w:type="dxa" w:w="60"/>
              <w:left w:type="dxa" w:w="100"/>
              <w:bottom w:type="dxa" w:w="60"/>
              <w:right w:type="dxa" w:w="100"/>
            </w:tcMar>
          </w:tcPr>
          <w:p>
            <w:r>
              <w:t xml:space="preserve">Reserving one unbroken region of memory per request; simple, but wastes memory and fragments it.</w:t>
            </w:r>
          </w:p>
        </w:tc>
      </w:tr>
      <w:tr>
        <w:trPr>
          <w:cantSplit/>
        </w:trPr>
        <w:tc>
          <w:tcPr>
            <w:tcW w:type="dxa" w:w="2800"/>
            <w:tcMar>
              <w:top w:type="dxa" w:w="60"/>
              <w:left w:type="dxa" w:w="100"/>
              <w:bottom w:type="dxa" w:w="60"/>
              <w:right w:type="dxa" w:w="100"/>
            </w:tcMar>
          </w:tcPr>
          <w:p>
            <w:r>
              <w:t xml:space="preserve">Internal fragmentation</w:t>
            </w:r>
          </w:p>
        </w:tc>
        <w:tc>
          <w:tcPr>
            <w:tcW w:type="dxa" w:w="6200"/>
            <w:tcMar>
              <w:top w:type="dxa" w:w="60"/>
              <w:left w:type="dxa" w:w="100"/>
              <w:bottom w:type="dxa" w:w="60"/>
              <w:right w:type="dxa" w:w="100"/>
            </w:tcMar>
          </w:tcPr>
          <w:p>
            <w:r>
              <w:t xml:space="preserve">Allocated memory larger than the sequence needs, leaving unused slots inside the allocation.</w:t>
            </w:r>
          </w:p>
        </w:tc>
      </w:tr>
      <w:tr>
        <w:trPr>
          <w:cantSplit/>
        </w:trPr>
        <w:tc>
          <w:tcPr>
            <w:tcW w:type="dxa" w:w="2800"/>
            <w:tcMar>
              <w:top w:type="dxa" w:w="60"/>
              <w:left w:type="dxa" w:w="100"/>
              <w:bottom w:type="dxa" w:w="60"/>
              <w:right w:type="dxa" w:w="100"/>
            </w:tcMar>
          </w:tcPr>
          <w:p>
            <w:r>
              <w:t xml:space="preserve">External fragmentation</w:t>
            </w:r>
          </w:p>
        </w:tc>
        <w:tc>
          <w:tcPr>
            <w:tcW w:type="dxa" w:w="6200"/>
            <w:tcMar>
              <w:top w:type="dxa" w:w="60"/>
              <w:left w:type="dxa" w:w="100"/>
              <w:bottom w:type="dxa" w:w="60"/>
              <w:right w:type="dxa" w:w="100"/>
            </w:tcMar>
          </w:tcPr>
          <w:p>
            <w:r>
              <w:t xml:space="preserve">Free memory that exists but is scattered in separate holes, so a request needing a larger region cannot use it.</w:t>
            </w:r>
          </w:p>
        </w:tc>
      </w:tr>
      <w:tr>
        <w:trPr>
          <w:cantSplit/>
        </w:trPr>
        <w:tc>
          <w:tcPr>
            <w:tcW w:type="dxa" w:w="2800"/>
            <w:tcMar>
              <w:top w:type="dxa" w:w="60"/>
              <w:left w:type="dxa" w:w="100"/>
              <w:bottom w:type="dxa" w:w="60"/>
              <w:right w:type="dxa" w:w="100"/>
            </w:tcMar>
          </w:tcPr>
          <w:p>
            <w:r>
              <w:t xml:space="preserve">Block sharing / prefix caching</w:t>
            </w:r>
          </w:p>
        </w:tc>
        <w:tc>
          <w:tcPr>
            <w:tcW w:type="dxa" w:w="6200"/>
            <w:tcMar>
              <w:top w:type="dxa" w:w="60"/>
              <w:left w:type="dxa" w:w="100"/>
              <w:bottom w:type="dxa" w:w="60"/>
              <w:right w:type="dxa" w:w="100"/>
            </w:tcMar>
          </w:tcPr>
          <w:p>
            <w:r>
              <w:t xml:space="preserve">Letting multiple sequences point to the same physical block so shared prompt prefixes (such as a system prompt) are stored once.</w:t>
            </w:r>
          </w:p>
        </w:tc>
      </w:tr>
      <w:tr>
        <w:trPr>
          <w:cantSplit/>
        </w:trPr>
        <w:tc>
          <w:tcPr>
            <w:tcW w:type="dxa" w:w="2800"/>
            <w:tcMar>
              <w:top w:type="dxa" w:w="60"/>
              <w:left w:type="dxa" w:w="100"/>
              <w:bottom w:type="dxa" w:w="60"/>
              <w:right w:type="dxa" w:w="100"/>
            </w:tcMar>
          </w:tcPr>
          <w:p>
            <w:r>
              <w:t xml:space="preserve">Block hash</w:t>
            </w:r>
          </w:p>
        </w:tc>
        <w:tc>
          <w:tcPr>
            <w:tcW w:type="dxa" w:w="6200"/>
            <w:tcMar>
              <w:top w:type="dxa" w:w="60"/>
              <w:left w:type="dxa" w:w="100"/>
              <w:bottom w:type="dxa" w:w="60"/>
              <w:right w:type="dxa" w:w="100"/>
            </w:tcMar>
          </w:tcPr>
          <w:p>
            <w:r>
              <w:t xml:space="preserve">A hash assigned to each block so a request with the same prefix can find and reuse existing blocks.</w:t>
            </w:r>
          </w:p>
        </w:tc>
      </w:tr>
      <w:tr>
        <w:trPr>
          <w:cantSplit/>
        </w:trPr>
        <w:tc>
          <w:tcPr>
            <w:tcW w:type="dxa" w:w="2800"/>
            <w:tcMar>
              <w:top w:type="dxa" w:w="60"/>
              <w:left w:type="dxa" w:w="100"/>
              <w:bottom w:type="dxa" w:w="60"/>
              <w:right w:type="dxa" w:w="100"/>
            </w:tcMar>
          </w:tcPr>
          <w:p>
            <w:r>
              <w:t xml:space="preserve">Reference counting</w:t>
            </w:r>
          </w:p>
        </w:tc>
        <w:tc>
          <w:tcPr>
            <w:tcW w:type="dxa" w:w="6200"/>
            <w:tcMar>
              <w:top w:type="dxa" w:w="60"/>
              <w:left w:type="dxa" w:w="100"/>
              <w:bottom w:type="dxa" w:w="60"/>
              <w:right w:type="dxa" w:w="100"/>
            </w:tcMar>
          </w:tcPr>
          <w:p>
            <w:r>
              <w:t xml:space="preserve">Tracking how many sequences use a block so it is released only when no one uses it.</w:t>
            </w:r>
          </w:p>
        </w:tc>
      </w:tr>
      <w:tr>
        <w:trPr>
          <w:cantSplit/>
        </w:trPr>
        <w:tc>
          <w:tcPr>
            <w:tcW w:type="dxa" w:w="2800"/>
            <w:tcMar>
              <w:top w:type="dxa" w:w="60"/>
              <w:left w:type="dxa" w:w="100"/>
              <w:bottom w:type="dxa" w:w="60"/>
              <w:right w:type="dxa" w:w="100"/>
            </w:tcMar>
          </w:tcPr>
          <w:p>
            <w:r>
              <w:t xml:space="preserve">OOM (out of memory)</w:t>
            </w:r>
          </w:p>
        </w:tc>
        <w:tc>
          <w:tcPr>
            <w:tcW w:type="dxa" w:w="6200"/>
            <w:tcMar>
              <w:top w:type="dxa" w:w="60"/>
              <w:left w:type="dxa" w:w="100"/>
              <w:bottom w:type="dxa" w:w="60"/>
              <w:right w:type="dxa" w:w="100"/>
            </w:tcMar>
          </w:tcPr>
          <w:p>
            <w:r>
              <w:t xml:space="preserve">The error raised when memory runs out; with shape mismatch, one of the two most common errors in deep learning.</w:t>
            </w:r>
          </w:p>
        </w:tc>
      </w:tr>
      <w:tr>
        <w:trPr>
          <w:cantSplit/>
        </w:trPr>
        <w:tc>
          <w:tcPr>
            <w:tcW w:type="dxa" w:w="2800"/>
            <w:tcMar>
              <w:top w:type="dxa" w:w="60"/>
              <w:left w:type="dxa" w:w="100"/>
              <w:bottom w:type="dxa" w:w="60"/>
              <w:right w:type="dxa" w:w="100"/>
            </w:tcMar>
          </w:tcPr>
          <w:p>
            <w:r>
              <w:t xml:space="preserve">MLA (multi-head latent attention)</w:t>
            </w:r>
          </w:p>
        </w:tc>
        <w:tc>
          <w:tcPr>
            <w:tcW w:type="dxa" w:w="6200"/>
            <w:tcMar>
              <w:top w:type="dxa" w:w="60"/>
              <w:left w:type="dxa" w:w="100"/>
              <w:bottom w:type="dxa" w:w="60"/>
              <w:right w:type="dxa" w:w="100"/>
            </w:tcMar>
          </w:tcPr>
          <w:p>
            <w:r>
              <w:t xml:space="preserve">DeepSeek's attention design that caches a compressed latent representation of K and V instead of the full vectors.</w:t>
            </w:r>
          </w:p>
        </w:tc>
      </w:tr>
      <w:tr>
        <w:trPr>
          <w:cantSplit/>
        </w:trPr>
        <w:tc>
          <w:tcPr>
            <w:tcW w:type="dxa" w:w="2800"/>
            <w:tcMar>
              <w:top w:type="dxa" w:w="60"/>
              <w:left w:type="dxa" w:w="100"/>
              <w:bottom w:type="dxa" w:w="60"/>
              <w:right w:type="dxa" w:w="100"/>
            </w:tcMar>
          </w:tcPr>
          <w:p>
            <w:r>
              <w:t xml:space="preserve">Latent vector</w:t>
            </w:r>
          </w:p>
        </w:tc>
        <w:tc>
          <w:tcPr>
            <w:tcW w:type="dxa" w:w="6200"/>
            <w:tcMar>
              <w:top w:type="dxa" w:w="60"/>
              <w:left w:type="dxa" w:w="100"/>
              <w:bottom w:type="dxa" w:w="60"/>
              <w:right w:type="dxa" w:w="100"/>
            </w:tcMar>
          </w:tcPr>
          <w:p>
            <w:r>
              <w:t xml:space="preserve">The compact hidden representation (C_KV) from which K and V are recovered; the only thing MLA stores.</w:t>
            </w:r>
          </w:p>
        </w:tc>
      </w:tr>
      <w:tr>
        <w:trPr>
          <w:cantSplit/>
        </w:trPr>
        <w:tc>
          <w:tcPr>
            <w:tcW w:type="dxa" w:w="2800"/>
            <w:tcMar>
              <w:top w:type="dxa" w:w="60"/>
              <w:left w:type="dxa" w:w="100"/>
              <w:bottom w:type="dxa" w:w="60"/>
              <w:right w:type="dxa" w:w="100"/>
            </w:tcMar>
          </w:tcPr>
          <w:p>
            <w:r>
              <w:t xml:space="preserve">Down-projection (compression)</w:t>
            </w:r>
          </w:p>
        </w:tc>
        <w:tc>
          <w:tcPr>
            <w:tcW w:type="dxa" w:w="6200"/>
            <w:tcMar>
              <w:top w:type="dxa" w:w="60"/>
              <w:left w:type="dxa" w:w="100"/>
              <w:bottom w:type="dxa" w:w="60"/>
              <w:right w:type="dxa" w:w="100"/>
            </w:tcMar>
          </w:tcPr>
          <w:p>
            <w:r>
              <w:t xml:space="preserve">Multiplying the input by a small matrix to produce a lower-dimensional latent; here compression means projection.</w:t>
            </w:r>
          </w:p>
        </w:tc>
      </w:tr>
      <w:tr>
        <w:trPr>
          <w:cantSplit/>
        </w:trPr>
        <w:tc>
          <w:tcPr>
            <w:tcW w:type="dxa" w:w="2800"/>
            <w:tcMar>
              <w:top w:type="dxa" w:w="60"/>
              <w:left w:type="dxa" w:w="100"/>
              <w:bottom w:type="dxa" w:w="60"/>
              <w:right w:type="dxa" w:w="100"/>
            </w:tcMar>
          </w:tcPr>
          <w:p>
            <w:r>
              <w:t xml:space="preserve">Up-projection (expansion)</w:t>
            </w:r>
          </w:p>
        </w:tc>
        <w:tc>
          <w:tcPr>
            <w:tcW w:type="dxa" w:w="6200"/>
            <w:tcMar>
              <w:top w:type="dxa" w:w="60"/>
              <w:left w:type="dxa" w:w="100"/>
              <w:bottom w:type="dxa" w:w="60"/>
              <w:right w:type="dxa" w:w="100"/>
            </w:tcMar>
          </w:tcPr>
          <w:p>
            <w:r>
              <w:t xml:space="preserve">Multiplying the latent by further matrices (W_UK, W_UV) to recover K and V when attention is computed.</w:t>
            </w:r>
          </w:p>
        </w:tc>
      </w:tr>
      <w:tr>
        <w:trPr>
          <w:cantSplit/>
        </w:trPr>
        <w:tc>
          <w:tcPr>
            <w:tcW w:type="dxa" w:w="2800"/>
            <w:tcMar>
              <w:top w:type="dxa" w:w="60"/>
              <w:left w:type="dxa" w:w="100"/>
              <w:bottom w:type="dxa" w:w="60"/>
              <w:right w:type="dxa" w:w="100"/>
            </w:tcMar>
          </w:tcPr>
          <w:p>
            <w:r>
              <w:t xml:space="preserve">vLLM / SGLang</w:t>
            </w:r>
          </w:p>
        </w:tc>
        <w:tc>
          <w:tcPr>
            <w:tcW w:type="dxa" w:w="6200"/>
            <w:tcMar>
              <w:top w:type="dxa" w:w="60"/>
              <w:left w:type="dxa" w:w="100"/>
              <w:bottom w:type="dxa" w:w="60"/>
              <w:right w:type="dxa" w:w="100"/>
            </w:tcMar>
          </w:tcPr>
          <w:p>
            <w:r>
              <w:t xml:space="preserve">Serving frameworks that handle KV cache management, including paging, so you do not implement it by hand.</w:t>
            </w:r>
          </w:p>
        </w:tc>
      </w:tr>
    </w:tbl>
    <w:p>
      <w:pPr>
        <w:pStyle w:val="Heading1"/>
        <w:spacing w:after="160" w:before="320"/>
      </w:pPr>
      <w:r>
        <w:t xml:space="preserve">Common Points of Confusion: Class Q&amp;A</w:t>
      </w:r>
    </w:p>
    <w:p>
      <w:pPr>
        <w:spacing w:after="200" w:line="300"/>
      </w:pPr>
      <w:r>
        <w:t xml:space="preserve">These are real questions from class discussion that surfaced genuine points of confusion — the kind worth knowing cold, since if a classmate got tripped up here, an interviewer might expect the same thing untangled on the spot.</w:t>
      </w:r>
    </w:p>
    <w:p>
      <w:pPr>
        <w:keepNext/>
        <w:spacing w:after="80" w:before="200"/>
      </w:pPr>
      <w:r>
        <w:rPr>
          <w:b/>
          <w:bCs/>
          <w:color w:val="8B2E2E"/>
        </w:rPr>
        <w:t xml:space="preserve">Q: What if the number of query heads isn't divisible by 4?</w:t>
      </w:r>
    </w:p>
    <w:p>
      <w:pPr>
        <w:spacing w:after="120" w:line="300"/>
      </w:pPr>
      <w:r>
        <w:t xml:space="preserve">A: The 4:1 ratio is only a starting point. The real requirement is a whole number of KV heads with equal-sized groups, so change the divisor (to 3 or 2, for example) until the query heads divide evenly. Odd KV head counts are fine, but fractional ones are not. Real models mostly use power-of-two head counts such as 32 because hardware favours them.</w:t>
      </w:r>
    </w:p>
    <w:p>
      <w:pPr>
        <w:keepNext/>
        <w:spacing w:after="80" w:before="200"/>
      </w:pPr>
      <w:r>
        <w:rPr>
          <w:b/>
          <w:bCs/>
          <w:color w:val="8B2E2E"/>
        </w:rPr>
        <w:t xml:space="preserve">Q: Can a model trained with MHA be converted to GQA during fine-tuning?</w:t>
      </w:r>
    </w:p>
    <w:p>
      <w:pPr>
        <w:spacing w:after="120" w:line="300"/>
      </w:pPr>
      <w:r>
        <w:t xml:space="preserve">A: No. Fine-tuning starts from an existing foundation model whose architecture is fixed, and changing the attention structure would disturb the learned weights and biases. MQA, GQA, and MLA are all trained into a model from the start.</w:t>
      </w:r>
    </w:p>
    <w:p>
      <w:pPr>
        <w:keepNext/>
        <w:spacing w:after="80" w:before="200"/>
      </w:pPr>
      <w:r>
        <w:rPr>
          <w:b/>
          <w:bCs/>
          <w:color w:val="8B2E2E"/>
        </w:rPr>
        <w:t xml:space="preserve">Q: Does PagedAttention eliminate fragmentation?</w:t>
      </w:r>
    </w:p>
    <w:p>
      <w:pPr>
        <w:spacing w:after="120" w:line="300"/>
      </w:pPr>
      <w:r>
        <w:t xml:space="preserve">A: No, it reduces both kinds. External fragmentation drops because any free block can be used, but a request still can't be served once free blocks truly run out. Internal fragmentation drops because waste is limited to the last partly filled block of each sequence (at most one block each), but it never reaches zero.</w:t>
      </w:r>
    </w:p>
    <w:p>
      <w:pPr>
        <w:keepNext/>
        <w:spacing w:after="80" w:before="200"/>
      </w:pPr>
      <w:r>
        <w:rPr>
          <w:b/>
          <w:bCs/>
          <w:color w:val="8B2E2E"/>
        </w:rPr>
        <w:t xml:space="preserve">Q: If different users share KV blocks, won't they get the same responses?</w:t>
      </w:r>
    </w:p>
    <w:p>
      <w:pPr>
        <w:spacing w:after="120" w:line="300"/>
      </w:pPr>
      <w:r>
        <w:t xml:space="preserve">A: No. Only the prompt-side (prefill) K and V are shared. Generation is non-deterministic, so the same prompt can produce different outputs for different users. Sharing saves memory and computation without determining what the model says.</w:t>
      </w:r>
    </w:p>
    <w:p>
      <w:pPr>
        <w:keepNext/>
        <w:spacing w:after="80" w:before="200"/>
      </w:pPr>
      <w:r>
        <w:rPr>
          <w:b/>
          <w:bCs/>
          <w:color w:val="8B2E2E"/>
        </w:rPr>
        <w:t xml:space="preserve">Q: When one user finishes, can a shared block be freed?</w:t>
      </w:r>
    </w:p>
    <w:p>
      <w:pPr>
        <w:spacing w:after="120" w:line="300"/>
      </w:pPr>
      <w:r>
        <w:t xml:space="preserve">A: Not while another sequence still uses it. Each block carries a reference count that rises as sequences attach to it and falls as they finish, and the block is released only when the count reaches zero.</w:t>
      </w:r>
    </w:p>
    <w:p>
      <w:pPr>
        <w:keepNext/>
        <w:spacing w:after="80" w:before="200"/>
      </w:pPr>
      <w:r>
        <w:rPr>
          <w:b/>
          <w:bCs/>
          <w:color w:val="8B2E2E"/>
        </w:rPr>
        <w:t xml:space="preserve">Q: In MLA, are the K and V of all the heads compressed one by one?</w:t>
      </w:r>
    </w:p>
    <w:p>
      <w:pPr>
        <w:spacing w:after="120" w:line="300"/>
      </w:pPr>
      <w:r>
        <w:t xml:space="preserve">A: No. The compression is applied directly to the input with a small projection matrix, producing one latent vector per token. K and V are never computed for every head first and then compressed. The query heads and Q are unchanged, and every query head reads the same latent.</w:t>
      </w:r>
    </w:p>
    <w:p>
      <w:pPr>
        <w:keepNext/>
        <w:spacing w:after="80" w:before="200"/>
      </w:pPr>
      <w:r>
        <w:rPr>
          <w:b/>
          <w:bCs/>
          <w:color w:val="8B2E2E"/>
        </w:rPr>
        <w:t xml:space="preserve">Q: If MLA expands the latent back into full K and V, where does the memory saving come from?</w:t>
      </w:r>
    </w:p>
    <w:p>
      <w:pPr>
        <w:spacing w:after="120" w:line="300"/>
      </w:pPr>
      <w:r>
        <w:t xml:space="preserve">A: The cache holds only the latent. The expansion is a temporary step performed when attention is computed, and the full-size K and V are never stored as the cache. The memory saving is real, at the price of an extra matrix multiplication to expand.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BAE" w:sz="6" w:space="4"/>
      </w:pBdr>
      <w:spacing w:after="160" w:before="320"/>
    </w:pPr>
    <w:rPr>
      <w:rFonts w:ascii="Calibri" w:cs="Calibri" w:eastAsia="Calibri" w:hAnsi="Calibri"/>
      <w:b/>
      <w:bCs/>
      <w:color w:val="8B2E2E"/>
      <w:sz w:val="30"/>
      <w:szCs w:val="30"/>
    </w:rPr>
  </w:style>
  <w:style w:type="paragraph" w:styleId="Heading2">
    <w:name w:val="Heading 2"/>
    <w:basedOn w:val="Normal"/>
    <w:next w:val="Normal"/>
    <w:qFormat/>
    <w:pPr>
      <w:spacing w:after="120" w:before="240"/>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2026-10-06T18:19:46.431Z</dcterms:created>
  <dcterms:modified xsi:type="dcterms:W3CDTF">2026-10-06T18:19:46.431Z</dcterms:modified>
</cp:coreProperties>
</file>

<file path=docProps/custom.xml><?xml version="1.0" encoding="utf-8"?>
<Properties xmlns="http://schemas.openxmlformats.org/officeDocument/2006/custom-properties" xmlns:vt="http://schemas.openxmlformats.org/officeDocument/2006/docPropsVTypes"/>
</file>