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B2E2E"/>
          <w:sz w:val="48"/>
          <w:szCs w:val="48"/>
        </w:rPr>
        <w:t xml:space="preserve">Transformers 101</w:t>
      </w:r>
    </w:p>
    <w:p>
      <w:pPr>
        <w:spacing w:after="60"/>
      </w:pPr>
      <w:r>
        <w:rPr>
          <w:i/>
          <w:iCs/>
          <w:color w:val="555555"/>
          <w:sz w:val="26"/>
          <w:szCs w:val="26"/>
        </w:rPr>
        <w:t xml:space="preserve">Self-study notes — 22 August 2026 (Practical, Part 2)</w:t>
      </w:r>
    </w:p>
    <w:p>
      <w:pPr>
        <w:spacing w:after="400"/>
      </w:pPr>
      <w:r>
        <w:rPr>
          <w:color w:val="555555"/>
          <w:sz w:val="22"/>
          <w:szCs w:val="22"/>
        </w:rPr>
        <w:t xml:space="preserve">Wiring the model together, sanity-checking it, building real training batches, and the training loop.</w:t>
      </w:r>
    </w:p>
    <w:p>
      <w:pPr>
        <w:pStyle w:val="Heading1"/>
        <w:spacing w:after="160" w:before="320"/>
      </w:pPr>
      <w:r>
        <w:t xml:space="preserve">1. Assembling the Full Model: make_model and Weight Initialization</w:t>
      </w:r>
    </w:p>
    <w:p>
      <w:pPr>
        <w:spacing w:after="200" w:line="300"/>
      </w:pPr>
      <w:r>
        <w:t xml:space="preserve">Every piece built across the last two sessions — multi-head attention, the feed-forward block, the encoder and decoder stacks, the embeddings, the generator — gets wired together here by one factory function, conventionally called make_model. It takes in the source and target vocabulary sizes, N (the number of encoder/decoder layers, 6 by default per the paper), d_model (512), d_ff (2,048), the number of heads h (8), and a dropout rate (0.1), and returns one fully constructed, ready-to-run model instance. This is the same deep-copy cloning mechanism from the previous session doing the heavy lifting here too — a single attention module and a single feed-forward module get defined once, then deep-copied as needed everywhere the architecture calls for an independent instance of them (one set per encoder layer, a separate set per decoder layer, and so on).</w:t>
      </w:r>
    </w:p>
    <w:p>
      <w:pPr>
        <w:spacing w:after="200" w:line="300"/>
      </w:pPr>
      <w:r>
        <w:t xml:space="preserve">Once the model is constructed, its weights need actual starting values before anything can be trained — and this can't be arbitrary. Starting every weight at exactly 0 leaves the network with no meaningful gradient signal to break symmetry (every neuron would update identically forever), and starting with naive random or uniform values tends to make training unstable in deeper networks. The notebook uses Xavier (Glorot) initialization, one of several standard schemes (He initialization is another common alternative) built specifically to keep the scale of activations and gradients reasonable as they flow through a deep network. In practice, the choice between reasonable initialization schemes tends to make only a small difference to final results — but skipping principled initialization entirely is not a viable option.</w:t>
      </w:r>
    </w:p>
    <w:p>
      <w:pPr>
        <w:pStyle w:val="Heading1"/>
        <w:spacing w:after="160" w:before="320"/>
      </w:pPr>
      <w:r>
        <w:t xml:space="preserve">2. Sanity-Checking the Architecture: A Sample Inference Pass</w:t>
      </w:r>
    </w:p>
    <w:p>
      <w:pPr>
        <w:spacing w:after="200" w:line="300"/>
      </w:pPr>
      <w:r>
        <w:t xml:space="preserve">Before touching any real data, the notebook runs one deliberately small, meaningless test: build a tiny model (N = 2 layers instead of 6, purely for speed), switch it into evaluation mode, and pass in a random dummy input sequence just to confirm the entire wired-together architecture actually runs end to end without error. The input values themselves are irrelevant here — the only thing being verified is that data can flow all the way from the encoder, through the decoder, through the generator, and out the other side as a valid output, with every shape lining up correctly.</w:t>
      </w:r>
    </w:p>
    <w:p>
      <w:pPr>
        <w:pBdr>
          <w:left w:val="single" w:color="8B2E2E" w:sz="24" w:space="8"/>
        </w:pBdr>
        <w:shd w:fill="FBEEE6" w:val="clear"/>
        <w:spacing w:after="60" w:before="160"/>
        <w:ind w:left="100"/>
      </w:pPr>
      <w:r>
        <w:rPr>
          <w:b/>
          <w:bCs/>
          <w:color w:val="8B2E2E"/>
        </w:rPr>
        <w:t xml:space="preserve">⭑ Important — greedy decoding, step by step</w:t>
      </w:r>
    </w:p>
    <w:p>
      <w:pPr>
        <w:pBdr>
          <w:left w:val="single" w:color="8B2E2E" w:sz="24" w:space="8"/>
        </w:pBdr>
        <w:shd w:fill="FBEEE6" w:val="clear"/>
        <w:spacing w:after="60" w:before="0"/>
        <w:ind w:left="100"/>
      </w:pPr>
      <w:r>
        <w:t xml:space="preserve">The encoder runs once on the input sequence to produce memory (its final K/V output) — this happens a single time and gets reused at every subsequent decoding step. The decoder's output sequence starts as a single value: 0, standing in for a start-of-sequence token, matched to the same data type as the source input so the two stay compatible.</w:t>
      </w:r>
    </w:p>
    <w:p>
      <w:pPr>
        <w:pBdr>
          <w:left w:val="single" w:color="8B2E2E" w:sz="24" w:space="8"/>
        </w:pBdr>
        <w:shd w:fill="FBEEE6" w:val="clear"/>
        <w:spacing w:after="60" w:before="0"/>
        <w:ind w:left="100"/>
      </w:pPr>
      <w:r>
        <w:t xml:space="preserve">From there, generation proceeds one token at a time in a loop: decode one step using everything generated so far, pass that output through the generator (linear + softmax) to get a probability distribution over the vocabulary, then use torch.max to pull out both the highest probability and its index in one call — the index is the actual predicted next token ID. That predicted token gets appended onto the running output sequence, and the loop repeats, feeding the now-slightly-longer sequence back in for the next step.</w:t>
      </w:r>
    </w:p>
    <w:p>
      <w:pPr>
        <w:pBdr>
          <w:left w:val="single" w:color="8B2E2E" w:sz="24" w:space="8"/>
        </w:pBdr>
        <w:shd w:fill="FBEEE6" w:val="clear"/>
        <w:spacing w:after="220" w:before="0"/>
        <w:ind w:left="100"/>
      </w:pPr>
      <w:r>
        <w:t xml:space="preserve">This one-token-at-a-time, always-pick-the-single-highest-probability-option strategy has a name: greedy decoding. It's the simplest possible decoding strategy — no backtracking, no considering alternative paths, just take the best next guess every step — and it's exactly the same autoregressive, one-step-at-a-time behavior the decoder's masking was built to enforce back in earlier sessions. This same greedy-decoding cell is what real inference will reuse later, once the model is actually trained on real data.</w:t>
      </w:r>
    </w:p>
    <w:p>
      <w:pPr>
        <w:pStyle w:val="Heading1"/>
        <w:spacing w:after="160" w:before="320"/>
      </w:pPr>
      <w:r>
        <w:t xml:space="preserve">3. Building Real Training Batches: Padding Masks, Shift-Right, Shift-Left</w:t>
      </w:r>
    </w:p>
    <w:p>
      <w:pPr>
        <w:spacing w:after="200" w:line="300"/>
      </w:pPr>
      <w:r>
        <w:t xml:space="preserve">A custom Batch class wraps a raw pair of source/target tensors and derives everything the model actually needs from them: the source mask, the decoder's input, the decoder's labels, the target mask, and a count of real (non-padding) tokens. This is the part of the notebook that turns raw sequence pairs into something trainable.</w:t>
      </w:r>
    </w:p>
    <w:p>
      <w:pPr>
        <w:spacing w:after="200" w:line="300"/>
      </w:pPr>
      <w:r>
        <w:t xml:space="preserve">The source mask works exactly as covered previously: compare every token against a hardcoded padding-token ID to get a boolean true/false pattern, then apply .unsqueeze(-2) to insert a dimension in the second-to-last position — specifically so the mask's shape stays compatible with the batch-size-then-sequence-length convention every attention operation expects.</w:t>
      </w:r>
    </w:p>
    <w:p>
      <w:pPr>
        <w:pBdr>
          <w:left w:val="single" w:color="8B2E2E" w:sz="24" w:space="8"/>
        </w:pBdr>
        <w:shd w:fill="FBEEE6" w:val="clear"/>
        <w:spacing w:after="60" w:before="160"/>
        <w:ind w:left="100"/>
      </w:pPr>
      <w:r>
        <w:rPr>
          <w:b/>
          <w:bCs/>
          <w:color w:val="8B2E2E"/>
        </w:rPr>
        <w:t xml:space="preserve">⭑ Important — why the decoder's input and the labels each need their own shift</w:t>
      </w:r>
    </w:p>
    <w:p>
      <w:pPr>
        <w:pBdr>
          <w:left w:val="single" w:color="8B2E2E" w:sz="24" w:space="8"/>
        </w:pBdr>
        <w:shd w:fill="FBEEE6" w:val="clear"/>
        <w:spacing w:after="60" w:before="0"/>
        <w:ind w:left="100"/>
      </w:pPr>
      <w:r>
        <w:t xml:space="preserve">Given one full target sequence, the notebook builds two different derived versions of it. The decoder's actual input (self.target) drops the last token — a shift right. The labels used for scoring the model's predictions (target_y) drop the first token instead — a shift left. These aren't arbitrary trims; they exist purely so the model's predictions and the ground truth end up aligned, position for position, once loss needs to be calculated.</w:t>
      </w:r>
    </w:p>
    <w:p>
      <w:pPr>
        <w:pBdr>
          <w:left w:val="single" w:color="8B2E2E" w:sz="24" w:space="8"/>
        </w:pBdr>
        <w:shd w:fill="FBEEE6" w:val="clear"/>
        <w:spacing w:after="60" w:before="0"/>
        <w:ind w:left="100"/>
      </w:pPr>
      <w:r>
        <w:t xml:space="preserve">Here's the concrete reasoning: at any position, the decoder is supposed to predict the next token using everything before it — so its actual input should never include a sequence's very last token, since there's nothing further to predict from that position anyway (dropping it is the shift right). Meanwhile, the label the model's prediction at each position should be judged against is precisely the next real token in the original sequence — which means the label list needs to have its first token dropped, since that first token was never something to be predicted in the first place (it's just the starting context). This is exactly what teacher forcing means: during training, the decoder is always fed the true previous tokens (not its own possibly-wrong past predictions) to condition on, which keeps training stable and is only possible because the ground-truth sequence is available at training time.</w:t>
      </w:r>
    </w:p>
    <w:p>
      <w:pPr>
        <w:pBdr>
          <w:left w:val="single" w:color="8B2E2E" w:sz="24" w:space="8"/>
        </w:pBdr>
        <w:shd w:fill="FBEEE6" w:val="clear"/>
        <w:spacing w:after="220" w:before="0"/>
        <w:ind w:left="100"/>
      </w:pPr>
      <w:r>
        <w:t xml:space="preserve">A simple analogy makes it concrete: for the sentence "I love dogs," shifting right gives the decoder "I love" as its input; shifting left gives "love dogs" as the labels. The model uses "I love" to predict the next word, that prediction gets compared specifically against "dogs" (the corresponding label), and the loss reflects how close the prediction was. Without both shifts applied consistently, the prediction at a given position and the label meant to score it would never line up, and loss calculation would be comparing the wrong things — or would fail outright on a shape mismatch.</w:t>
      </w:r>
    </w:p>
    <w:p>
      <w:pPr>
        <w:spacing w:after="200" w:line="300"/>
      </w:pPr>
      <w:r>
        <w:t xml:space="preserve">The target mask reuses the exact same padding-detection logic as the source mask, applied to the target sequence instead — then combines it with the causal (subsequent-position) mask from earlier sessions using a logical AND, not addition: a position only stays usable if it's simultaneously a real (non-padding) token and a permitted (past-or-current) position. Finally, the Batch class counts how many non-padding tokens exist in the label sequence — this count matters later for correctly averaging the loss, since padding positions carry no real signal and shouldn't be allowed to dilute it.</w:t>
      </w:r>
    </w:p>
    <w:p>
      <w:pPr>
        <w:pStyle w:val="Heading1"/>
        <w:spacing w:after="160" w:before="320"/>
      </w:pPr>
      <w:r>
        <w:t xml:space="preserve">4. Gradient Accumulation: Training Bigger Batches Than Your GPU Can Hold</w:t>
      </w:r>
    </w:p>
    <w:p>
      <w:pPr>
        <w:spacing w:after="200" w:line="300"/>
      </w:pPr>
      <w:r>
        <w:t xml:space="preserve">A large batch of data may simply not fit in GPU memory all at once — and gradient accumulation is the standard fix. Instead of updating the model's weights after every single batch, gradients get computed and accumulated across several smaller batches first, and the actual weight update only happens once every N steps (a chosen hyperparameter, e.g. every 4 batches). The core benefit is memory: this achieves the effect of training with a larger effective batch size without ever needing that entire larger batch resident in memory simultaneously.</w:t>
      </w:r>
    </w:p>
    <w:p>
      <w:pPr>
        <w:spacing w:after="200" w:line="300"/>
      </w:pPr>
      <w:r>
        <w:t xml:space="preserve">Once the accumulation condition is met and the optimizer actually updates the weights, the accumulated gradients are no longer needed — they reflect the old weights, not the new ones — so they get explicitly reset via optimizer.zero_grad(set_to_none=True) before accumulation starts again for the next cycle. This pattern (accumulate → update → reset) is described as something worth adopting broadly, not just for this particular notebook — it's one of the most reliable, low-cost ways to work around limited GPU memory.</w:t>
      </w:r>
    </w:p>
    <w:p>
      <w:pPr>
        <w:pStyle w:val="Heading1"/>
        <w:spacing w:after="160" w:before="320"/>
      </w:pPr>
      <w:r>
        <w:t xml:space="preserve">5. The Training Loop: loss vs. loss_node</w:t>
      </w:r>
    </w:p>
    <w:p>
      <w:pPr>
        <w:spacing w:after="200" w:line="300"/>
      </w:pPr>
      <w:r>
        <w:t xml:space="preserve">The run_epoch function ties everything together, with a few different modes (plain train, train with verbose logging, or eval, which runs the same forward pass without any gradient accumulation or weight updates at all). A step, in this context, simply means one batch processed within the current epoch — steps are the finer-grained unit inside an epoch, and become the more meaningful unit of progress once networks and datasets get large enough that thinking purely in epochs stops being practical.</w:t>
      </w:r>
    </w:p>
    <w:p>
      <w:pPr>
        <w:pBdr>
          <w:left w:val="single" w:color="8B2E2E" w:sz="24" w:space="8"/>
        </w:pBdr>
        <w:shd w:fill="FBEEE6" w:val="clear"/>
        <w:spacing w:after="60" w:before="160"/>
        <w:ind w:left="100"/>
      </w:pPr>
      <w:r>
        <w:rPr>
          <w:b/>
          <w:bCs/>
          <w:color w:val="8B2E2E"/>
        </w:rPr>
        <w:t xml:space="preserve">⭑ Important — why there are two loss values, and which one .backward() actually uses</w:t>
      </w:r>
    </w:p>
    <w:p>
      <w:pPr>
        <w:pBdr>
          <w:left w:val="single" w:color="8B2E2E" w:sz="24" w:space="8"/>
        </w:pBdr>
        <w:shd w:fill="FBEEE6" w:val="clear"/>
        <w:spacing w:after="60" w:before="0"/>
        <w:ind w:left="100"/>
      </w:pPr>
      <w:r>
        <w:t xml:space="preserve">The forward pass returns two related but distinct things: loss and loss_node. loss is just a plain number — useful for logging and tracking progress, but otherwise inert. loss_node is the value that's still attached to the model's underlying computational graph, and it's specifically loss_node.backward() that gets called, never the plain loss value, because only the graph-connected version carries the information PyTorch's automatic differentiation needs to trace gradients back through every layer via the chain rule.</w:t>
      </w:r>
    </w:p>
    <w:p>
      <w:pPr>
        <w:pBdr>
          <w:left w:val="single" w:color="8B2E2E" w:sz="24" w:space="8"/>
        </w:pBdr>
        <w:shd w:fill="FBEEE6" w:val="clear"/>
        <w:spacing w:after="220" w:before="0"/>
        <w:ind w:left="100"/>
      </w:pPr>
      <w:r>
        <w:t xml:space="preserve">The reason for the terminology: a PyTorch model is, structurally, a computational graph — every operation performed on a tensor gets tracked as a node in that graph specifically so gradients can later be computed automatically. loss_node is named the way it is because it's a literal node in that graph, connected all the way back to every weight that contributed to producing it; the plain loss number has been detached from that graph and is just a value to look at.</w:t>
      </w:r>
    </w:p>
    <w:p>
      <w:pPr>
        <w:spacing w:after="200" w:line="300"/>
      </w:pPr>
      <w:r>
        <w:t xml:space="preserve">Once .backward() runs (triggering PyTorch's automatic differentiation, or autograd), a running step counter increments, and — only when the gradient-accumulation condition from Section 4 is satisfied — optimizer.step() actually applies the accumulated update to the weights, immediately followed by zeroing the gradients out. scheduler.step() then adjusts the learning rate for the next step, following the warm-up schedule covered next. Running totals (total loss, total tokens processed, elapsed time) get updated throughout purely for logging, and every 40 batches or so, a status line gets printed — a number chosen for being a reasonable, tested interval, not a fixed requirement.</w:t>
      </w:r>
    </w:p>
    <w:p>
      <w:pPr>
        <w:pStyle w:val="Heading1"/>
        <w:spacing w:after="160" w:before="320"/>
      </w:pPr>
      <w:r>
        <w:t xml:space="preserve">6. The Learning Rate Schedule: Warm-Up Steps</w:t>
      </w:r>
    </w:p>
    <w:p>
      <w:pPr>
        <w:spacing w:after="200" w:line="300"/>
      </w:pPr>
      <w:r>
        <w:t xml:space="preserve">Training generally works better with larger learning-rate steps early on and progressively smaller ones as training approaches convergence — the paper implements this with a specific warm-up schedule rather than a fixed or simple decay, and Adam is the optimizer used throughout, with the paper's specific values: β1 = 0.9, β2 = 0.98, and epsilon = 1e-9.</w:t>
      </w:r>
    </w:p>
    <w:p>
      <w:pPr>
        <w:pBdr>
          <w:left w:val="single" w:color="8B2E2E" w:sz="24" w:space="8"/>
        </w:pBdr>
        <w:shd w:fill="FBEEE6" w:val="clear"/>
        <w:spacing w:after="60" w:before="160"/>
        <w:ind w:left="100"/>
      </w:pPr>
      <w:r>
        <w:rPr>
          <w:b/>
          <w:bCs/>
          <w:color w:val="8B2E2E"/>
        </w:rPr>
        <w:t xml:space="preserve">⭑ Important — reading the warm-up formula</w:t>
      </w:r>
    </w:p>
    <w:p>
      <w:pPr>
        <w:pBdr>
          <w:left w:val="single" w:color="8B2E2E" w:sz="24" w:space="8"/>
        </w:pBdr>
        <w:shd w:fill="FBEEE6" w:val="clear"/>
        <w:spacing w:after="60" w:before="0"/>
        <w:ind w:left="100"/>
      </w:pPr>
      <w:r>
        <w:t xml:space="preserve">The learning-rate multiplier combines two competing terms that trade off against each other as training progresses. The first term behaves like step_num raised to the power −0.5 — since the exponent is negative, this term shrinks as the step count grows (it's equivalent to 1 divided by the square root of the step number). The second term behaves like step_num multiplied by warmup_steps raised to the power −1.5 — this one grows linearly as the step count increases, at least until the step count passes the warm-up threshold. The paper takes the smaller of the two effects at each point, which produces a rate that rises during the warm-up phase and then gradually decays afterward — exactly the intended big-steps-early, smaller-steps-later behavior. warmup_steps itself is a hyperparameter (4,000 in the paper, though smaller values like 1,000–2,000 are reasonable to experiment with).</w:t>
      </w:r>
    </w:p>
    <w:p>
      <w:pPr>
        <w:pBdr>
          <w:left w:val="single" w:color="8B2E2E" w:sz="24" w:space="8"/>
        </w:pBdr>
        <w:shd w:fill="FBEEE6" w:val="clear"/>
        <w:spacing w:after="220" w:before="0"/>
        <w:ind w:left="100"/>
      </w:pPr>
      <w:r>
        <w:t xml:space="preserve">One practical edge case worth remembering: at step 0, the step_num^−0.5 term divides by the square root of zero, which is a hard division-by-zero crash. The code sidesteps this by clamping the step number to a minimum of 1 the moment training starts, so the very first step is safely treated as step 1 rather than step 0.</w:t>
      </w:r>
    </w:p>
    <w:p>
      <w:pPr>
        <w:pStyle w:val="Heading1"/>
        <w:spacing w:after="160" w:before="320"/>
      </w:pPr>
      <w:r>
        <w:t xml:space="preserve">7. Closing Notes / What's Next</w:t>
      </w:r>
    </w:p>
    <w:p>
      <w:pPr>
        <w:spacing w:after="200" w:line="300"/>
      </w:pPr>
      <w:r>
        <w:t xml:space="preserve">Today connected every previously-built component into one working model, verified it end to end with a throwaway inference pass, and built out the full batching and training-loop machinery, including gradient accumulation and the learning-rate warm-up schedule. What's left in the notebook — label smoothing (a regularization technique that uses KL-divergence loss to keep the model from becoming overconfident, giving a small amount of probability mass to non-target tokens instead of driving the correct answer all the way to 100%) — was only briefly previewed today and will be covered properly next session, along with loading the actual Multi30k dataset (roughly 30,000 samples) and running real training end to end.</w:t>
      </w:r>
    </w:p>
    <w:p>
      <w:pPr>
        <w:spacing w:after="200" w:line="300"/>
      </w:pPr>
      <w:r>
        <w:t xml:space="preserve">Once this notebook is complete, the next module moves to tokenization — described as considerably easier material, covering byte-pair encoding (the main focus), WordPiece, and SentencePiece. After that, this same architecture and codebase gets upgraded rather than rebuilt: spaCy-based tokenization gets replaced with BPE, and training eventually scales up to the full WMT14 dataset (on the order of several million samples) on cloud GPUs, once the underlying design — everything covered across these practical sessions — is solid.</w:t>
      </w:r>
    </w:p>
    <w:p>
      <w:pPr>
        <w:spacing w:after="200" w:line="300"/>
      </w:pPr>
      <w:r>
        <w:t xml:space="preserve">No new formal assignment beyond continuing to review today's batching and training-loop mechanics, since the same annotated notebook continues directly into next session.</w:t>
      </w:r>
    </w:p>
    <w:p>
      <w:pPr>
        <w:pStyle w:val="Heading1"/>
        <w:spacing w:after="160" w:before="320"/>
      </w:pPr>
      <w:r>
        <w:t xml:space="preserve">Quick-Reference Glossary</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3200"/>
        <w:gridCol w:w="5800"/>
      </w:tblGrid>
      <w:tr>
        <w:trPr>
          <w:tblHeader/>
        </w:trPr>
        <w:tc>
          <w:tcPr>
            <w:tcW w:type="dxa" w:w="3200"/>
            <w:shd w:fill="EDE3DA" w:val="clear"/>
            <w:tcMar>
              <w:top w:type="dxa" w:w="80"/>
              <w:left w:type="dxa" w:w="100"/>
              <w:bottom w:type="dxa" w:w="80"/>
              <w:right w:type="dxa" w:w="100"/>
            </w:tcMar>
          </w:tcPr>
          <w:p>
            <w:r>
              <w:rPr>
                <w:b/>
                <w:bCs/>
              </w:rPr>
              <w:t xml:space="preserve">Term</w:t>
            </w:r>
          </w:p>
        </w:tc>
        <w:tc>
          <w:tcPr>
            <w:tcW w:type="dxa" w:w="5800"/>
            <w:shd w:fill="EDE3DA" w:val="clear"/>
            <w:tcMar>
              <w:top w:type="dxa" w:w="80"/>
              <w:left w:type="dxa" w:w="100"/>
              <w:bottom w:type="dxa" w:w="80"/>
              <w:right w:type="dxa" w:w="100"/>
            </w:tcMar>
          </w:tcPr>
          <w:p>
            <w:r>
              <w:rPr>
                <w:b/>
                <w:bCs/>
              </w:rPr>
              <w:t xml:space="preserve">Meaning</w:t>
            </w:r>
          </w:p>
        </w:tc>
      </w:tr>
      <w:tr>
        <w:tc>
          <w:tcPr>
            <w:tcW w:type="dxa" w:w="3200"/>
            <w:tcMar>
              <w:top w:type="dxa" w:w="60"/>
              <w:left w:type="dxa" w:w="100"/>
              <w:bottom w:type="dxa" w:w="60"/>
              <w:right w:type="dxa" w:w="100"/>
            </w:tcMar>
          </w:tcPr>
          <w:p>
            <w:r>
              <w:t xml:space="preserve">make_model</w:t>
            </w:r>
          </w:p>
        </w:tc>
        <w:tc>
          <w:tcPr>
            <w:tcW w:type="dxa" w:w="5800"/>
            <w:tcMar>
              <w:top w:type="dxa" w:w="60"/>
              <w:left w:type="dxa" w:w="100"/>
              <w:bottom w:type="dxa" w:w="60"/>
              <w:right w:type="dxa" w:w="100"/>
            </w:tcMar>
          </w:tcPr>
          <w:p>
            <w:r>
              <w:t xml:space="preserve">The factory function that wires every built component (attention, feed-forward, encoder, decoder, generator) into one runnable model instance.</w:t>
            </w:r>
          </w:p>
        </w:tc>
      </w:tr>
      <w:tr>
        <w:tc>
          <w:tcPr>
            <w:tcW w:type="dxa" w:w="3200"/>
            <w:tcMar>
              <w:top w:type="dxa" w:w="60"/>
              <w:left w:type="dxa" w:w="100"/>
              <w:bottom w:type="dxa" w:w="60"/>
              <w:right w:type="dxa" w:w="100"/>
            </w:tcMar>
          </w:tcPr>
          <w:p>
            <w:r>
              <w:t xml:space="preserve">Xavier (Glorot) initialization</w:t>
            </w:r>
          </w:p>
        </w:tc>
        <w:tc>
          <w:tcPr>
            <w:tcW w:type="dxa" w:w="5800"/>
            <w:tcMar>
              <w:top w:type="dxa" w:w="60"/>
              <w:left w:type="dxa" w:w="100"/>
              <w:bottom w:type="dxa" w:w="60"/>
              <w:right w:type="dxa" w:w="100"/>
            </w:tcMar>
          </w:tcPr>
          <w:p>
            <w:r>
              <w:t xml:space="preserve">A principled scheme for setting a network's starting weights so activations and gradients stay well-scaled through deep layers.</w:t>
            </w:r>
          </w:p>
        </w:tc>
      </w:tr>
      <w:tr>
        <w:tc>
          <w:tcPr>
            <w:tcW w:type="dxa" w:w="3200"/>
            <w:tcMar>
              <w:top w:type="dxa" w:w="60"/>
              <w:left w:type="dxa" w:w="100"/>
              <w:bottom w:type="dxa" w:w="60"/>
              <w:right w:type="dxa" w:w="100"/>
            </w:tcMar>
          </w:tcPr>
          <w:p>
            <w:r>
              <w:t xml:space="preserve">Greedy decoding</w:t>
            </w:r>
          </w:p>
        </w:tc>
        <w:tc>
          <w:tcPr>
            <w:tcW w:type="dxa" w:w="5800"/>
            <w:tcMar>
              <w:top w:type="dxa" w:w="60"/>
              <w:left w:type="dxa" w:w="100"/>
              <w:bottom w:type="dxa" w:w="60"/>
              <w:right w:type="dxa" w:w="100"/>
            </w:tcMar>
          </w:tcPr>
          <w:p>
            <w:r>
              <w:t xml:space="preserve">Generating one token at a time, always picking the single highest-probability next token, with no backtracking.</w:t>
            </w:r>
          </w:p>
        </w:tc>
      </w:tr>
      <w:tr>
        <w:tc>
          <w:tcPr>
            <w:tcW w:type="dxa" w:w="3200"/>
            <w:tcMar>
              <w:top w:type="dxa" w:w="60"/>
              <w:left w:type="dxa" w:w="100"/>
              <w:bottom w:type="dxa" w:w="60"/>
              <w:right w:type="dxa" w:w="100"/>
            </w:tcMar>
          </w:tcPr>
          <w:p>
            <w:r>
              <w:t xml:space="preserve">torch.max</w:t>
            </w:r>
          </w:p>
        </w:tc>
        <w:tc>
          <w:tcPr>
            <w:tcW w:type="dxa" w:w="5800"/>
            <w:tcMar>
              <w:top w:type="dxa" w:w="60"/>
              <w:left w:type="dxa" w:w="100"/>
              <w:bottom w:type="dxa" w:w="60"/>
              <w:right w:type="dxa" w:w="100"/>
            </w:tcMar>
          </w:tcPr>
          <w:p>
            <w:r>
              <w:t xml:space="preserve">Returns both the maximum value and its index in one call; the index becomes the predicted token ID during decoding.</w:t>
            </w:r>
          </w:p>
        </w:tc>
      </w:tr>
      <w:tr>
        <w:tc>
          <w:tcPr>
            <w:tcW w:type="dxa" w:w="3200"/>
            <w:tcMar>
              <w:top w:type="dxa" w:w="60"/>
              <w:left w:type="dxa" w:w="100"/>
              <w:bottom w:type="dxa" w:w="60"/>
              <w:right w:type="dxa" w:w="100"/>
            </w:tcMar>
          </w:tcPr>
          <w:p>
            <w:r>
              <w:t xml:space="preserve">Shift right (decoder input)</w:t>
            </w:r>
          </w:p>
        </w:tc>
        <w:tc>
          <w:tcPr>
            <w:tcW w:type="dxa" w:w="5800"/>
            <w:tcMar>
              <w:top w:type="dxa" w:w="60"/>
              <w:left w:type="dxa" w:w="100"/>
              <w:bottom w:type="dxa" w:w="60"/>
              <w:right w:type="dxa" w:w="100"/>
            </w:tcMar>
          </w:tcPr>
          <w:p>
            <w:r>
              <w:t xml:space="preserve">Dropping the last token of the target sequence to form the decoder's actual input.</w:t>
            </w:r>
          </w:p>
        </w:tc>
      </w:tr>
      <w:tr>
        <w:tc>
          <w:tcPr>
            <w:tcW w:type="dxa" w:w="3200"/>
            <w:tcMar>
              <w:top w:type="dxa" w:w="60"/>
              <w:left w:type="dxa" w:w="100"/>
              <w:bottom w:type="dxa" w:w="60"/>
              <w:right w:type="dxa" w:w="100"/>
            </w:tcMar>
          </w:tcPr>
          <w:p>
            <w:r>
              <w:t xml:space="preserve">Shift left (labels / target_y)</w:t>
            </w:r>
          </w:p>
        </w:tc>
        <w:tc>
          <w:tcPr>
            <w:tcW w:type="dxa" w:w="5800"/>
            <w:tcMar>
              <w:top w:type="dxa" w:w="60"/>
              <w:left w:type="dxa" w:w="100"/>
              <w:bottom w:type="dxa" w:w="60"/>
              <w:right w:type="dxa" w:w="100"/>
            </w:tcMar>
          </w:tcPr>
          <w:p>
            <w:r>
              <w:t xml:space="preserve">Dropping the first token of the target sequence to form the labels the model's predictions are scored against.</w:t>
            </w:r>
          </w:p>
        </w:tc>
      </w:tr>
      <w:tr>
        <w:tc>
          <w:tcPr>
            <w:tcW w:type="dxa" w:w="3200"/>
            <w:tcMar>
              <w:top w:type="dxa" w:w="60"/>
              <w:left w:type="dxa" w:w="100"/>
              <w:bottom w:type="dxa" w:w="60"/>
              <w:right w:type="dxa" w:w="100"/>
            </w:tcMar>
          </w:tcPr>
          <w:p>
            <w:r>
              <w:t xml:space="preserve">Teacher forcing</w:t>
            </w:r>
          </w:p>
        </w:tc>
        <w:tc>
          <w:tcPr>
            <w:tcW w:type="dxa" w:w="5800"/>
            <w:tcMar>
              <w:top w:type="dxa" w:w="60"/>
              <w:left w:type="dxa" w:w="100"/>
              <w:bottom w:type="dxa" w:w="60"/>
              <w:right w:type="dxa" w:w="100"/>
            </w:tcMar>
          </w:tcPr>
          <w:p>
            <w:r>
              <w:t xml:space="preserve">Training the decoder on the true previous tokens (not its own past predictions) at every step, made possible because ground truth is available during training.</w:t>
            </w:r>
          </w:p>
        </w:tc>
      </w:tr>
      <w:tr>
        <w:tc>
          <w:tcPr>
            <w:tcW w:type="dxa" w:w="3200"/>
            <w:tcMar>
              <w:top w:type="dxa" w:w="60"/>
              <w:left w:type="dxa" w:w="100"/>
              <w:bottom w:type="dxa" w:w="60"/>
              <w:right w:type="dxa" w:w="100"/>
            </w:tcMar>
          </w:tcPr>
          <w:p>
            <w:r>
              <w:t xml:space="preserve">make_std_mask</w:t>
            </w:r>
          </w:p>
        </w:tc>
        <w:tc>
          <w:tcPr>
            <w:tcW w:type="dxa" w:w="5800"/>
            <w:tcMar>
              <w:top w:type="dxa" w:w="60"/>
              <w:left w:type="dxa" w:w="100"/>
              <w:bottom w:type="dxa" w:w="60"/>
              <w:right w:type="dxa" w:w="100"/>
            </w:tcMar>
          </w:tcPr>
          <w:p>
            <w:r>
              <w:t xml:space="preserve">Combines the padding mask and the causal (subsequent-position) mask via logical AND to form the final target mask.</w:t>
            </w:r>
          </w:p>
        </w:tc>
      </w:tr>
      <w:tr>
        <w:tc>
          <w:tcPr>
            <w:tcW w:type="dxa" w:w="3200"/>
            <w:tcMar>
              <w:top w:type="dxa" w:w="60"/>
              <w:left w:type="dxa" w:w="100"/>
              <w:bottom w:type="dxa" w:w="60"/>
              <w:right w:type="dxa" w:w="100"/>
            </w:tcMar>
          </w:tcPr>
          <w:p>
            <w:r>
              <w:t xml:space="preserve">ntokens</w:t>
            </w:r>
          </w:p>
        </w:tc>
        <w:tc>
          <w:tcPr>
            <w:tcW w:type="dxa" w:w="5800"/>
            <w:tcMar>
              <w:top w:type="dxa" w:w="60"/>
              <w:left w:type="dxa" w:w="100"/>
              <w:bottom w:type="dxa" w:w="60"/>
              <w:right w:type="dxa" w:w="100"/>
            </w:tcMar>
          </w:tcPr>
          <w:p>
            <w:r>
              <w:t xml:space="preserve">Count of non-padding tokens in a batch's labels; used to correctly average the loss without padding diluting it.</w:t>
            </w:r>
          </w:p>
        </w:tc>
      </w:tr>
      <w:tr>
        <w:tc>
          <w:tcPr>
            <w:tcW w:type="dxa" w:w="3200"/>
            <w:tcMar>
              <w:top w:type="dxa" w:w="60"/>
              <w:left w:type="dxa" w:w="100"/>
              <w:bottom w:type="dxa" w:w="60"/>
              <w:right w:type="dxa" w:w="100"/>
            </w:tcMar>
          </w:tcPr>
          <w:p>
            <w:r>
              <w:t xml:space="preserve">Gradient accumulation</w:t>
            </w:r>
          </w:p>
        </w:tc>
        <w:tc>
          <w:tcPr>
            <w:tcW w:type="dxa" w:w="5800"/>
            <w:tcMar>
              <w:top w:type="dxa" w:w="60"/>
              <w:left w:type="dxa" w:w="100"/>
              <w:bottom w:type="dxa" w:w="60"/>
              <w:right w:type="dxa" w:w="100"/>
            </w:tcMar>
          </w:tcPr>
          <w:p>
            <w:r>
              <w:t xml:space="preserve">Computing and summing gradients across several batches before updating weights once, to train with a larger effective batch size than GPU memory allows at once.</w:t>
            </w:r>
          </w:p>
        </w:tc>
      </w:tr>
      <w:tr>
        <w:tc>
          <w:tcPr>
            <w:tcW w:type="dxa" w:w="3200"/>
            <w:tcMar>
              <w:top w:type="dxa" w:w="60"/>
              <w:left w:type="dxa" w:w="100"/>
              <w:bottom w:type="dxa" w:w="60"/>
              <w:right w:type="dxa" w:w="100"/>
            </w:tcMar>
          </w:tcPr>
          <w:p>
            <w:r>
              <w:t xml:space="preserve">loss vs. loss_node</w:t>
            </w:r>
          </w:p>
        </w:tc>
        <w:tc>
          <w:tcPr>
            <w:tcW w:type="dxa" w:w="5800"/>
            <w:tcMar>
              <w:top w:type="dxa" w:w="60"/>
              <w:left w:type="dxa" w:w="100"/>
              <w:bottom w:type="dxa" w:w="60"/>
              <w:right w:type="dxa" w:w="100"/>
            </w:tcMar>
          </w:tcPr>
          <w:p>
            <w:r>
              <w:t xml:space="preserve">loss is a plain number for logging; loss_node is the value still attached to the computational graph, and is what .backward() is actually called on.</w:t>
            </w:r>
          </w:p>
        </w:tc>
      </w:tr>
      <w:tr>
        <w:tc>
          <w:tcPr>
            <w:tcW w:type="dxa" w:w="3200"/>
            <w:tcMar>
              <w:top w:type="dxa" w:w="60"/>
              <w:left w:type="dxa" w:w="100"/>
              <w:bottom w:type="dxa" w:w="60"/>
              <w:right w:type="dxa" w:w="100"/>
            </w:tcMar>
          </w:tcPr>
          <w:p>
            <w:r>
              <w:t xml:space="preserve">Computational graph</w:t>
            </w:r>
          </w:p>
        </w:tc>
        <w:tc>
          <w:tcPr>
            <w:tcW w:type="dxa" w:w="5800"/>
            <w:tcMar>
              <w:top w:type="dxa" w:w="60"/>
              <w:left w:type="dxa" w:w="100"/>
              <w:bottom w:type="dxa" w:w="60"/>
              <w:right w:type="dxa" w:w="100"/>
            </w:tcMar>
          </w:tcPr>
          <w:p>
            <w:r>
              <w:t xml:space="preserve">The structure PyTorch builds to track every tensor operation, enabling automatic differentiation (autograd) during .backward().</w:t>
            </w:r>
          </w:p>
        </w:tc>
      </w:tr>
      <w:tr>
        <w:tc>
          <w:tcPr>
            <w:tcW w:type="dxa" w:w="3200"/>
            <w:tcMar>
              <w:top w:type="dxa" w:w="60"/>
              <w:left w:type="dxa" w:w="100"/>
              <w:bottom w:type="dxa" w:w="60"/>
              <w:right w:type="dxa" w:w="100"/>
            </w:tcMar>
          </w:tcPr>
          <w:p>
            <w:r>
              <w:t xml:space="preserve">optimizer.zero_grad(set_to_none=True)</w:t>
            </w:r>
          </w:p>
        </w:tc>
        <w:tc>
          <w:tcPr>
            <w:tcW w:type="dxa" w:w="5800"/>
            <w:tcMar>
              <w:top w:type="dxa" w:w="60"/>
              <w:left w:type="dxa" w:w="100"/>
              <w:bottom w:type="dxa" w:w="60"/>
              <w:right w:type="dxa" w:w="100"/>
            </w:tcMar>
          </w:tcPr>
          <w:p>
            <w:r>
              <w:t xml:space="preserve">Resets accumulated gradients to nothing after a weight update, since old gradients no longer apply to the new weights.</w:t>
            </w:r>
          </w:p>
        </w:tc>
      </w:tr>
      <w:tr>
        <w:tc>
          <w:tcPr>
            <w:tcW w:type="dxa" w:w="3200"/>
            <w:tcMar>
              <w:top w:type="dxa" w:w="60"/>
              <w:left w:type="dxa" w:w="100"/>
              <w:bottom w:type="dxa" w:w="60"/>
              <w:right w:type="dxa" w:w="100"/>
            </w:tcMar>
          </w:tcPr>
          <w:p>
            <w:r>
              <w:t xml:space="preserve">Warm-up steps</w:t>
            </w:r>
          </w:p>
        </w:tc>
        <w:tc>
          <w:tcPr>
            <w:tcW w:type="dxa" w:w="5800"/>
            <w:tcMar>
              <w:top w:type="dxa" w:w="60"/>
              <w:left w:type="dxa" w:w="100"/>
              <w:bottom w:type="dxa" w:w="60"/>
              <w:right w:type="dxa" w:w="100"/>
            </w:tcMar>
          </w:tcPr>
          <w:p>
            <w:r>
              <w:t xml:space="preserve">The initial training phase where the learning rate rises before gradually decaying — 4,000 steps in the paper, a tunable hyperparameter.</w:t>
            </w:r>
          </w:p>
        </w:tc>
      </w:tr>
      <w:tr>
        <w:tc>
          <w:tcPr>
            <w:tcW w:type="dxa" w:w="3200"/>
            <w:tcMar>
              <w:top w:type="dxa" w:w="60"/>
              <w:left w:type="dxa" w:w="100"/>
              <w:bottom w:type="dxa" w:w="60"/>
              <w:right w:type="dxa" w:w="100"/>
            </w:tcMar>
          </w:tcPr>
          <w:p>
            <w:r>
              <w:t xml:space="preserve">Label smoothing</w:t>
            </w:r>
          </w:p>
        </w:tc>
        <w:tc>
          <w:tcPr>
            <w:tcW w:type="dxa" w:w="5800"/>
            <w:tcMar>
              <w:top w:type="dxa" w:w="60"/>
              <w:left w:type="dxa" w:w="100"/>
              <w:bottom w:type="dxa" w:w="60"/>
              <w:right w:type="dxa" w:w="100"/>
            </w:tcMar>
          </w:tcPr>
          <w:p>
            <w:r>
              <w:t xml:space="preserve">(Previewed, not yet covered in depth) A regularization technique using KL-divergence loss to prevent the model from becoming overconfident in its predictions.</w:t>
            </w:r>
          </w:p>
        </w:tc>
      </w:tr>
    </w:tbl>
    <w:p>
      <w:pPr>
        <w:pStyle w:val="Heading1"/>
        <w:spacing w:after="160" w:before="320"/>
      </w:pPr>
      <w:r>
        <w:t xml:space="preserve">Common Points of Confusion: Class Q&amp;A</w:t>
      </w:r>
    </w:p>
    <w:p>
      <w:pPr>
        <w:spacing w:after="200" w:line="300"/>
      </w:pPr>
      <w:r>
        <w:t xml:space="preserve">These are the questions from class discussion that surfaced genuine points of confusion — the kind worth knowing cold, since if a classmate got tripped up here, an interviewer might expect you to untangle the same thing on the spot.</w:t>
      </w:r>
    </w:p>
    <w:p>
      <w:pPr>
        <w:spacing w:after="80" w:before="200"/>
      </w:pPr>
      <w:r>
        <w:rPr>
          <w:b/>
          <w:bCs/>
          <w:color w:val="8B2E2E"/>
        </w:rPr>
        <w:t xml:space="preserve">Q: Does every step in the Annotated Transformer notebook reflect how things are actually done in real production systems?</w:t>
      </w:r>
    </w:p>
    <w:p>
      <w:pPr>
        <w:spacing w:after="120" w:line="300"/>
      </w:pPr>
      <w:r>
        <w:t xml:space="preserve">A: No — this is explicitly described as the bare-minimum implementation matching the original 2017 paper's standards, not an optimized or production-representative pipeline. Real-world implementations vary considerably, and there isn't yet one single standardized way of doing this in production — it takes time, after research becomes state-of-the-art, for common practices to actually converge into something you could call a standard. Treat this notebook as a faithful, from-scratch reference for understanding the mechanics, not as a template for how a production training pipeline should be engineered.</w:t>
      </w:r>
    </w:p>
    <w:p>
      <w:pPr>
        <w:spacing w:after="80" w:before="200"/>
      </w:pPr>
      <w:r>
        <w:rPr>
          <w:b/>
          <w:bCs/>
          <w:color w:val="8B2E2E"/>
        </w:rPr>
        <w:t xml:space="preserve">Q: Is what's happening with the target and target_y shifts an example of "teacher forcing"?</w:t>
      </w:r>
    </w:p>
    <w:p>
      <w:pPr>
        <w:spacing w:after="120" w:line="300"/>
      </w:pPr>
      <w:r>
        <w:t xml:space="preserve">A: Yes, exactly. Feeding the decoder the true previous tokens from the target sequence (rather than whatever the model itself might have predicted at earlier steps) to condition each training prediction on is precisely what teacher forcing means. It's only possible during training, because the ground-truth target sequence is available to draw from — during real inference there's no ground truth to fall back on, so the model has to condition on its own previously generated tokens instead (exactly what the greedy-decoding loop in Section 2 does).</w:t>
      </w:r>
    </w:p>
    <w:p>
      <w:pPr>
        <w:spacing w:after="80" w:before="200"/>
      </w:pPr>
      <w:r>
        <w:rPr>
          <w:b/>
          <w:bCs/>
          <w:color w:val="8B2E2E"/>
        </w:rPr>
        <w:t xml:space="preserve">Q: Why does the learning-rate formula need a special case for step 0?</w:t>
      </w:r>
    </w:p>
    <w:p>
      <w:pPr>
        <w:spacing w:after="120" w:line="300"/>
      </w:pPr>
      <w:r>
        <w:t xml:space="preserve">A: Because the formula's first term behaves like 1 divided by the square root of the step number, and step 0 would mean dividing by the square root of zero — a hard division-by-zero crash that would stop training before it even begins. The code sidesteps this by clamping the very first step to a minimum value of 1 rather than letting it stay at 0, so the formula always has a valid, non-zero denominator to work with, right from the first training step.</w:t>
      </w:r>
    </w:p>
    <w:p>
      <w:pPr>
        <w:spacing w:after="80" w:before="200"/>
      </w:pPr>
      <w:r>
        <w:rPr>
          <w:b/>
          <w:bCs/>
          <w:color w:val="8B2E2E"/>
        </w:rPr>
        <w:t xml:space="preserve">Q: Why is a PyTorch model referred to as a "computational graph," and why does that determine whether you call .backward() on loss or on loss_node?</w:t>
      </w:r>
    </w:p>
    <w:p>
      <w:pPr>
        <w:spacing w:after="120" w:line="300"/>
      </w:pPr>
      <w:r>
        <w:t xml:space="preserve">A: Because that's structurally what it is — every operation applied to a tensor inside a PyTorch model gets tracked as a connected node in an underlying graph, specifically so gradients can later be traced back through every operation via the chain rule during backpropagation. loss_node is named the way it is because it's a literal node inside that graph, still connected all the way back to every weight that contributed to it. The plain loss value, by contrast, has been detached from that graph — it's just a number for logging. Since .backward() needs to walk backward through the graph's connections to compute gradients, it has to be called on the graph-connected value (loss_node), not the plain number, or there would be nothing for it to walk back through.</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BBAE" w:sz="6" w:space="4"/>
      </w:pBdr>
      <w:spacing w:after="160" w:before="320"/>
    </w:pPr>
    <w:rPr>
      <w:rFonts w:ascii="Calibri" w:cs="Calibri" w:eastAsia="Calibri" w:hAnsi="Calibri"/>
      <w:b/>
      <w:bCs/>
      <w:color w:val="8B2E2E"/>
      <w:sz w:val="30"/>
      <w:szCs w:val="30"/>
    </w:rPr>
  </w:style>
  <w:style w:type="paragraph" w:styleId="Heading2">
    <w:name w:val="Heading 2"/>
    <w:basedOn w:val="Normal"/>
    <w:next w:val="Normal"/>
    <w:qFormat/>
    <w:pPr>
      <w:spacing w:after="120" w:before="240"/>
    </w:pPr>
    <w:rPr>
      <w:rFonts w:ascii="Calibri" w:cs="Calibri" w:eastAsia="Calibri" w:hAnsi="Calibri"/>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2026-08-24T21:40:24.759Z</dcterms:created>
  <dcterms:modified xsi:type="dcterms:W3CDTF">2026-08-24T21:40:24.772Z</dcterms:modified>
</cp:coreProperties>
</file>

<file path=docProps/custom.xml><?xml version="1.0" encoding="utf-8"?>
<Properties xmlns="http://schemas.openxmlformats.org/officeDocument/2006/custom-properties" xmlns:vt="http://schemas.openxmlformats.org/officeDocument/2006/docPropsVTypes"/>
</file>