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8B2E2E"/>
          <w:sz w:val="48"/>
          <w:szCs w:val="48"/>
        </w:rPr>
        <w:t xml:space="preserve">Prompt Engineering 101</w:t>
      </w:r>
    </w:p>
    <w:p>
      <w:pPr>
        <w:spacing w:after="60"/>
      </w:pPr>
      <w:r>
        <w:rPr>
          <w:i/>
          <w:iCs/>
          <w:color w:val="555555"/>
          <w:sz w:val="26"/>
          <w:szCs w:val="26"/>
        </w:rPr>
        <w:t xml:space="preserve">Self-study notes — 20 September 2026 (Part 5: DSPy Optimizers — BootstrapFewShot, MIPROv2 &amp; GEPA)</w:t>
      </w:r>
    </w:p>
    <w:p>
      <w:pPr>
        <w:spacing w:after="400"/>
      </w:pPr>
      <w:r>
        <w:rPr>
          <w:color w:val="555555"/>
          <w:sz w:val="22"/>
          <w:szCs w:val="22"/>
        </w:rPr>
        <w:t xml:space="preserve">DSPy's actual differentiator: automatically improving a program's prompts with real data and a real metric, instead of hand-tuning them.</w:t>
      </w:r>
    </w:p>
    <w:p>
      <w:pPr>
        <w:pStyle w:val="Heading1"/>
        <w:spacing w:after="160" w:before="320"/>
      </w:pPr>
      <w:r>
        <w:t xml:space="preserve">1. From Prompts to Programs: The Optimization Workflow and Compilation</w:t>
      </w:r>
    </w:p>
    <w:p>
      <w:pPr>
        <w:spacing w:after="200" w:line="300"/>
      </w:pPr>
      <w:r>
        <w:t xml:space="preserve">DSPy's defining advantage over every structured-output approach covered earlier in this course is the idea introduced previously: replace prompts with programs. A signature's one-line instruction (its docstring) does not have to stay fixed forever — DSPy can automatically rewrite that instruction, automatically select better few-shot examples, or both, provided it is given two things: a dataset of training examples, and a way to score how good any given output actually is. This automatic improvement process is what DSPy calls optimization, and the piece of code that carries it out is called an optimizer. Outlines and Instructor, covered in earlier sessions, were restricted purely to structured output — neither one offers anything comparable to this improvement loop.</w:t>
      </w:r>
    </w:p>
    <w:p>
      <w:pPr>
        <w:spacing w:after="200" w:line="300"/>
      </w:pPr>
      <w:r>
        <w:t xml:space="preserve">DSPy has a specific term for running this process: compilation. Whenever an optimizer is applied to a program, that act is called compiling the program — worth thinking of literally as a compiler, one that accepts an unoptimized prompt as input and produces an optimized one as output. The word appears throughout DSPy's own naming (optimizer.compile(...)) and documentation, so it is worth getting comfortable with it now.</w:t>
      </w:r>
    </w:p>
    <w:p>
      <w:pPr>
        <w:spacing w:after="200" w:line="300"/>
      </w:pPr>
      <w:r>
        <w:t xml:space="preserve">Two vocabulary terms need to be pinned down precisely before any optimizer can be described, because every optimizer in this session is defined purely by what it is and isn't allowed to touch. A signature's one-line docstring is its instruction — the same concept from the previous session, now viewed as one of two independently tunable pieces. The second piece is a demonstration (or demo): a worked few-shot example — an input paired with its correct output — appended beneath the instruction to show the model what a good answer looks like. Instruction plus demonstrations, together, is what DSPy means by prompt from this point on; it is no longer just the single block of text typed into an LLM call.</w:t>
      </w:r>
    </w:p>
    <w:p>
      <w:pPr>
        <w:spacing w:after="200" w:line="300"/>
      </w:pPr>
      <w:r>
        <w:t xml:space="preserve">The actual compilation flow has five parts, worth tracing in order before looking at any specific optimizer. First, the signatures and modules that define the task must already exist. Second, a set of training examples is needed — a labeled dataset shaped like a standard machine-learning train/test split, except here it exists to teach the optimizer what a correct answer looks like. Third, a metric is needed: a scoring function comparing a prediction against the expected answer and returning a numeric signal of quality. Fourth, an optimizer is chosen and compiled against the signature and training set, producing a new program with an improved instruction, improved demonstrations, or both. Fifth, the newly compiled program is evaluated again — on a held-out portion of the data, using the same metric — to confirm the improvement actually holds up outside the examples it was tuned on.</w:t>
      </w:r>
    </w:p>
    <w:p>
      <w:pPr>
        <w:pStyle w:val="Heading1"/>
        <w:spacing w:after="160" w:before="320"/>
      </w:pPr>
      <w:r>
        <w:t xml:space="preserve">2. Building the Evaluation Harness: Dataset, dspy.Example, and the Custom Metric</w:t>
      </w:r>
    </w:p>
    <w:p>
      <w:pPr>
        <w:spacing w:after="200" w:line="300"/>
      </w:pPr>
      <w:r>
        <w:t xml:space="preserve">Every optimization run starts with data, and dataset preparation is deliberately the cheapest part of the whole process. A small Python helper (kept in the project's own source files, outside the notebook) generates question-answer pairs by calling an LLM against a short, repeating list of seed topics — in this session's demo, only four or five topics were given, so visible repetition across the 40 generated pairs is expected, not a bug. Few-shot optimization never needs a large corpus: keep a generated dataset well under 100 examples, since only a handful of demonstrations (commonly 3 to 6, rarely more than 10) ever end up inserted into a final prompt.</w:t>
      </w:r>
    </w:p>
    <w:p>
      <w:pPr>
        <w:pBdr>
          <w:left w:val="single" w:color="8B2E2E" w:sz="24" w:space="8"/>
        </w:pBdr>
        <w:shd w:fill="FBEEE6" w:val="clear"/>
        <w:spacing w:after="60" w:before="160"/>
        <w:ind w:left="100"/>
      </w:pPr>
      <w:r>
        <w:rPr>
          <w:b/>
          <w:bCs/>
          <w:color w:val="8B2E2E"/>
        </w:rPr>
        <w:t xml:space="preserve">⭑ Important — AI-generated training data still needs a human in the loop</w:t>
      </w:r>
    </w:p>
    <w:p>
      <w:pPr>
        <w:pBdr>
          <w:left w:val="single" w:color="8B2E2E" w:sz="24" w:space="8"/>
        </w:pBdr>
        <w:shd w:fill="FBEEE6" w:val="clear"/>
        <w:spacing w:after="220" w:before="0"/>
        <w:ind w:left="100"/>
      </w:pPr>
      <w:r>
        <w:t xml:space="preserve">Generating question-answer pairs with an LLM is a reasonable shortcut, but the resulting dataset must still be validated by a person before it is trusted for optimization — don't take it on faith. Where full manual review isn't realistic at scale, the documented fallback is using an LLM as a judge (or an LLM jury) to perform that validation instead of a human, which is an acceptable substitute — but skipping validation entirely is not: a training set with wrong labels will actively teach an optimizer to prefer incorrect patterns.</w:t>
      </w:r>
    </w:p>
    <w:p>
      <w:pPr>
        <w:spacing w:after="200" w:line="300"/>
      </w:pPr>
      <w:r>
        <w:t xml:space="preserve">Whatever format the raw generated data arrives in (plain JSON in this session) still has to be converted into DSPy's own dspy.Example format before any optimizer can use it — every framework has an equivalent requirement, and DSPy is no exception. A dspy.Example bundles a task's input field (here, a question) together with its expected output (here, an answer); once the full set is in that format, a standard split is applied — 70% for training, 30% held out as the dev set (equivalent to a test set) — mirroring the same train/test discipline used in classical machine learning.</w:t>
      </w:r>
    </w:p>
    <w:p>
      <w:pPr>
        <w:spacing w:after="200" w:line="300"/>
      </w:pPr>
      <w:r>
        <w:t xml:space="preserve">With data in hand, the single most consequential decision in the entire process is how the metric gets written — more consequential, in practice, than which optimizer eventually gets used. A DSPy metric is a plain Python function taking two arguments, the example (ground truth) and the prediction (the model's actual output), and returning a numeric score; this session's demo metric lowercased and split both answers into words, then scored the overlap ratio against the expected word count, accepting only scores above a 0.5 threshold. Nothing about this shape is fixed — a metric can just as easily use cosine similarity over embeddings, or combine several independent conditions (code quality, test-pass rate, and syntax validity, for example, all contributing to one combined score), with every sub-condition required to pass before an example counts as a success.</w:t>
      </w:r>
    </w:p>
    <w:p>
      <w:pPr>
        <w:pBdr>
          <w:left w:val="single" w:color="8B2E2E" w:sz="24" w:space="8"/>
        </w:pBdr>
        <w:shd w:fill="FBEEE6" w:val="clear"/>
        <w:spacing w:after="60" w:before="160"/>
        <w:ind w:left="100"/>
      </w:pPr>
      <w:r>
        <w:rPr>
          <w:b/>
          <w:bCs/>
          <w:color w:val="8B2E2E"/>
        </w:rPr>
        <w:t xml:space="preserve">⭑ Important — A metric must be strict, not lenient — and strict is the right default</w:t>
      </w:r>
    </w:p>
    <w:p>
      <w:pPr>
        <w:pBdr>
          <w:left w:val="single" w:color="8B2E2E" w:sz="24" w:space="8"/>
        </w:pBdr>
        <w:shd w:fill="FBEEE6" w:val="clear"/>
        <w:spacing w:after="220" w:before="0"/>
        <w:ind w:left="100"/>
      </w:pPr>
      <w:r>
        <w:t xml:space="preserve">Make the scoring metric strict on purpose. A loose metric lets almost every example pass, which starves every optimizer of any real signal to improve — if nothing is ever rejected, there is nothing to learn from. It is intentionally fine, even expected, for a strict metric to reject a large share of candidates early on; the goal is for only genuinely good outputs to pass, not for the pass rate itself to look good. If, after trying this, truly nothing passes, lower the threshold gradually (for example from 0.5 to 0.45) rather than loosening the comparison logic itself.</w:t>
      </w:r>
    </w:p>
    <w:p>
      <w:pPr>
        <w:spacing w:after="200" w:line="300"/>
      </w:pPr>
      <w:r>
        <w:t xml:space="preserve">Before any optimizer can be evaluated, a baseline score is required — the program's performance with zero optimization applied, existing purely so later scores have something to be measured against. Building that baseline means writing a custom Module, and the pattern is deliberately modeled on PyTorch: a custom class inherits from dspy.Module (mirroring nn.Module), its constructor stores a generation component — here, self.generate = dspy.ChainOfThought(signature) — and a forward method defines what happens on every call, exactly as PyTorch's forward defines a model's forward pass. Calling the module (simple_qa(question=...)) automatically triggers forward behind the scenes, the same way calling a PyTorch model triggers its forward pass; there is no actual backward or gradient step anywhere in DSPy, only the naming convention was borrowed.</w:t>
      </w:r>
    </w:p>
    <w:p>
      <w:pPr>
        <w:spacing w:after="200" w:line="300"/>
      </w:pPr>
      <w:r>
        <w:t xml:space="preserve">Scoring the baseline uses DSPy's Evaluate object, constructed from the dev set and the custom metric, with two convenience parameters: num_threads (set to match how many threads the local machine can realistically use, purely for faster parallel execution) and display_progress (a progress-bar flag, directly analogous to verbose=1 in a typical training loop). Running the evaluator against the unoptimized module reports a single aggregate score — 58.33% in the in-class run, though this number is expected to vary meaningfully between people, since it depends entirely on which LLM each person's program happens to be calling.</w:t>
      </w:r>
    </w:p>
    <w:p>
      <w:pPr>
        <w:pStyle w:val="Heading1"/>
        <w:spacing w:after="160" w:before="320"/>
      </w:pPr>
      <w:r>
        <w:t xml:space="preserve">3. BootstrapFewShot: Improving Demonstrations Only</w:t>
      </w:r>
    </w:p>
    <w:p>
      <w:pPr>
        <w:spacing w:after="200" w:line="300"/>
      </w:pPr>
      <w:r>
        <w:t xml:space="preserve">BootstrapFewShot is deliberately the simplest and cheapest optimizer DSPy offers, and it only ever touches one half of the prompt: the demonstrations. Nothing about the signature's instruction — the original docstring — changes at any point during a BootstrapFewShot run; only new worked examples get added underneath it.</w:t>
      </w:r>
    </w:p>
    <w:p>
      <w:pPr>
        <w:pBdr>
          <w:left w:val="single" w:color="8B2E2E" w:sz="24" w:space="8"/>
        </w:pBdr>
        <w:shd w:fill="FBEEE6" w:val="clear"/>
        <w:spacing w:after="60" w:before="160"/>
        <w:ind w:left="100"/>
      </w:pPr>
      <w:r>
        <w:rPr>
          <w:b/>
          <w:bCs/>
          <w:color w:val="8B2E2E"/>
        </w:rPr>
        <w:t xml:space="preserve">⭑ Important — BootstrapFewShot never touches the instruction — only the demos</w:t>
      </w:r>
    </w:p>
    <w:p>
      <w:pPr>
        <w:pBdr>
          <w:left w:val="single" w:color="8B2E2E" w:sz="24" w:space="8"/>
        </w:pBdr>
        <w:shd w:fill="FBEEE6" w:val="clear"/>
        <w:spacing w:after="220" w:before="0"/>
        <w:ind w:left="100"/>
      </w:pPr>
      <w:r>
        <w:t xml:space="preserve">This is the one fact to hold onto about BootstrapFewShot specifically, because every later optimizer in this session is defined by how it differs from this rule. The instruction — the docstring that originally described the task — stays exactly as written from start to finish; BootstrapFewShot's entire contribution is selecting good worked examples and inserting them underneath that unchanged instruction. (MIPROv2 and GEPA, covered next, both lift this restriction and are allowed to rewrite the instruction itself.)</w:t>
      </w:r>
    </w:p>
    <w:p>
      <w:pPr>
        <w:spacing w:after="200" w:line="300"/>
      </w:pPr>
      <w:r>
        <w:t xml:space="preserve">The workflow runs the original, unoptimized program against every example in the training set, making one real LLM call per training example (running the program here always means making an LLM call, never executing arbitrary Python — no code interpreter is involved in this step). Each prediction is checked against the custom metric exactly as the baseline was; predictions clearing the threshold are kept as candidates, and anything failing it is discarded outright. Out of however many predictions pass, only the top N are actually kept — N being a hyperparameter called max_bootstrap_demos, commonly set somewhere between 3 and 10 — and those top N get inserted as demonstrations underneath the still-unchanged instruction. The program is then recompiled with this new prompt (the unchanged instruction plus the newly inserted demos).</w:t>
      </w:r>
    </w:p>
    <w:p>
      <w:pPr>
        <w:spacing w:after="200" w:line="300"/>
      </w:pPr>
      <w:r>
        <w:t xml:space="preserve">BootstrapFewShot does not optimize indefinitely — the loop naturally stops once it has either processed every example in the training set or collected the target number of successful demos (max_bootstrap_demos), whichever comes first. It is entirely possible for it to stop early, having processed only a fraction of the training set, once enough passing examples have already been found.</w:t>
      </w:r>
    </w:p>
    <w:p>
      <w:pPr>
        <w:spacing w:after="200" w:line="300"/>
      </w:pPr>
      <w:r>
        <w:t xml:space="preserve">In the live in-class run, the baseline score of 58.33% improved to 83.33% after BootstrapFewShot — roughly a 25-point gain purely from adding a small number of good worked examples underneath an otherwise untouched instruction. Results varied widely across students running their own LLMs against the same notebook, which is expected: a different base model produces a different baseline and a different set of 'successful' predictions to bootstrap from, so there is no single correct number to match.</w:t>
      </w:r>
    </w:p>
    <w:p>
      <w:pPr>
        <w:spacing w:after="200" w:line="300"/>
      </w:pPr>
      <w:r>
        <w:t xml:space="preserve">DSPy's history-inspection utilities print the full conversation actually sent to the LLM for any compiled program — every user and assistant message, including whichever demos got inserted — so an optimized prompt is never a black box; anything an optimizer adds can always be inspected directly, and a compiled result can be exported to a JSON file for later reuse rather than recompiling from scratch every time.</w:t>
      </w:r>
    </w:p>
    <w:p>
      <w:pPr>
        <w:pStyle w:val="Heading1"/>
        <w:spacing w:after="160" w:before="320"/>
      </w:pPr>
      <w:r>
        <w:t xml:space="preserve">4. MIPROv2: Jointly Optimizing Instructions and Demonstrations via Bayesian Search</w:t>
      </w:r>
    </w:p>
    <w:p>
      <w:pPr>
        <w:spacing w:after="200" w:line="300"/>
      </w:pPr>
      <w:r>
        <w:t xml:space="preserve">MIPROv2 is the next step up in both capability and cost. Where BootstrapFewShot only ever touches demonstrations, MIPROv2 is willing to rewrite the instruction itself as well — the two are optimized jointly. The underlying research paper (Stanford, 2024) frames the problem as improving language model programs — modular pipelines of LLM calls — without access to each module's internal gradients or labels, by factorizing the search into two separate candidate sets: a set of candidate instructions and a set of candidate demonstration sets, then applying Bayesian optimization to search for the best-performing combination of the two.</w:t>
      </w:r>
    </w:p>
    <w:p>
      <w:pPr>
        <w:spacing w:after="200" w:line="300"/>
      </w:pPr>
      <w:r>
        <w:t xml:space="preserve">MIPROv2's internal algorithm runs in four distinct stages, worth tracing individually, since the one-line optimizer.compile() call in the notebook hides all of this. Stage 1 is identical to BootstrapFewShot's own process, except it builds several candidate demo sets in parallel rather than just one (demo set C1 with its own handful of examples, demo set C2 with a different handful, and so on), all drawn from predictions that already passed the metric. Stage 2 asks a (possibly different, possibly stronger) LLM to propose better rewrites of the instruction, producing a whole candidate instruction set — several alternative instruction strings, not just one. Stage 3 builds every possible pairing of one candidate instruction with one candidate demo set, which can run into the hundreds or thousands of combinations even with a modest number of candidates on each side. Stage 4 is where Bayesian optimization — implemented internally through Optuna, the same library widely used for hyperparameter tuning in classical machine learning — takes over: rather than evaluating every combination (a prohibitively expensive brute-force search), Optuna runs a limited number of trials, each testing one instruction-plus-demo-set pairing, and uses the trials observed so far to intelligently narrow the search toward combinations that are scoring well, before finally selecting the single best-scoring pairing as the new prompt.</w:t>
      </w:r>
    </w:p>
    <w:p>
      <w:pPr>
        <w:spacing w:after="200" w:line="300"/>
      </w:pPr>
      <w:r>
        <w:t xml:space="preserve">The term surrogate model, used both in the paper and the notebook, refers to this internal optimization process's own working copy — effectively a deep copy of the evaluation setup Optuna uses to test combinations without disturbing the original program — not a second language model. Don't confuse 'surrogate model' with an actual LLM; it is purely the statistical bookkeeping Optuna keeps about which trials have scored well so far.</w:t>
      </w:r>
    </w:p>
    <w:p>
      <w:pPr>
        <w:spacing w:after="200" w:line="300"/>
      </w:pPr>
      <w:r>
        <w:t xml:space="preserve">MIPROv2 is substantially more expensive than BootstrapFewShot specifically because of this combinatorial search — testing hundreds of instruction/demo-set pairings means hundreds of additional LLM calls beyond what Bootstrap alone requires. DSPy exposes an auto budget parameter with three presets (light, medium, heavy) controlling how many candidates and trials get generated; the practical recommendation is to always start with light and escalate only if the result doesn't meet the bar. A num_candidates parameter (default 4 in the notebook) and a minibatch flag (useful once a training set is large enough that evaluating it in full on every trial becomes impractical) round out the main configuration knobs.</w:t>
      </w:r>
    </w:p>
    <w:p>
      <w:pPr>
        <w:spacing w:after="200" w:line="300"/>
      </w:pPr>
      <w:r>
        <w:t xml:space="preserve">The live classroom results for MIPROv2 were genuinely mixed — in several students' runs it matched or even slightly underperformed their own BootstrapFewShot score, while in others it clearly won; one run reported MIPROv2 reaching the same 83.33% as that student's own Bootstrap result (a 25-point gain over baseline but no further gain over Bootstrap), while another reported MIPROv2 beating Bootstrap by roughly 16 points. Across a broader benchmark in the original paper (on the open-source Llama-3 8B model), MIPROv2 improved accuracy by roughly 13% over baseline across a majority of the diverse tasks tested — a real but not universal improvement, and notably measured against a lower-tier open model rather than a frontier one.</w:t>
      </w:r>
    </w:p>
    <w:p>
      <w:pPr>
        <w:pBdr>
          <w:left w:val="single" w:color="8B2E2E" w:sz="24" w:space="8"/>
        </w:pBdr>
        <w:shd w:fill="FBEEE6" w:val="clear"/>
        <w:spacing w:after="60" w:before="160"/>
        <w:ind w:left="100"/>
      </w:pPr>
      <w:r>
        <w:rPr>
          <w:b/>
          <w:bCs/>
          <w:color w:val="8B2E2E"/>
        </w:rPr>
        <w:t xml:space="preserve">⭑ Important — A 100% baseline score means the metric is broken, not that the model is overfitting</w:t>
      </w:r>
    </w:p>
    <w:p>
      <w:pPr>
        <w:pBdr>
          <w:left w:val="single" w:color="8B2E2E" w:sz="24" w:space="8"/>
        </w:pBdr>
        <w:shd w:fill="FBEEE6" w:val="clear"/>
        <w:spacing w:after="220" w:before="0"/>
        <w:ind w:left="100"/>
      </w:pPr>
      <w:r>
        <w:t xml:space="preserve">If the baseline evaluation (before any optimization at all) returns a perfect or near-perfect score, resist the instinct to reach for the words overfitting or underfitting — those concepts describe a trained model's behavior on unseen data in classical ML and deep learning, and they do not apply here, since nothing in this pipeline is actually being trained. A 100% baseline score on a genuinely untouched program means exactly one thing: the metric itself is too lenient, letting outputs pass that shouldn't. The fix is never to touch the training data — it should already be human-validated — the fix is to go back and tighten the scoring function (a higher threshold, a stricter comparison, an additional required condition) until the baseline sits well below a perfect score, leaving the optimizer something real left to improve.</w:t>
      </w:r>
    </w:p>
    <w:p>
      <w:pPr>
        <w:pStyle w:val="Heading1"/>
        <w:spacing w:after="160" w:before="320"/>
      </w:pPr>
      <w:r>
        <w:t xml:space="preserve">5. GEPA: Genetic Pareto, the Reflective Optimizer</w:t>
      </w:r>
    </w:p>
    <w:p>
      <w:pPr>
        <w:spacing w:after="200" w:line="300"/>
      </w:pPr>
      <w:r>
        <w:t xml:space="preserve">GEPA (Genetic Pareto) is the newest and most capable of the three optimizers covered in this session, introduced in a paper published in December 2025, and it is also the costliest to run. Where BootstrapFewShot only selects demos and MIPROv2 searches combinations of instructions and demos without ever examining why a particular attempt failed, GEPA is built around an explicit reflection step: a separate, usually stronger language model is used purely to look at an attempt and diagnose, in natural language, what went wrong and how to fix it — closer to a teacher reviewing a student's work than a blind search over a combination space.</w:t>
      </w:r>
    </w:p>
    <w:p>
      <w:pPr>
        <w:spacing w:after="200" w:line="300"/>
      </w:pPr>
      <w:r>
        <w:t xml:space="preserve">The GEPA workflow starts identically to every other optimizer — an existing program, a training/validation split, the original ('OG') instruction run against the data, and a metric computing a score — but then introduces a second LLM, the reflection model, deliberately chosen to be a strong, top-tier model (think of it as the senior reviewer, with the original model playing the junior role being reviewed). The reflection model is shown four things for each example: the current instruction, the question that was asked, the original model's actual answer, and the dataset's ground-truth correct answer; from that, it produces natural-language feedback diagnosing the gap between the two (for example, noting that a math answer needed step-by-step verification before stating a final number). That feedback is then used to generate a better instruction — GEPA literally rewrites the prompt based on the diagnosed feedback, rather than discarding a failed candidate and trying a different one at random. The new instruction is executed, scored again, and the cycle (execute, get feedback, rewrite) repeats in a React-style loop until a configured budget is exhausted — anywhere from a handful of iterations to several dozen, controlled by the same light/medium/heavy-style budget setting seen with MIPROv2.</w:t>
      </w:r>
    </w:p>
    <w:p>
      <w:pPr>
        <w:spacing w:after="200" w:line="300"/>
      </w:pPr>
      <w:r>
        <w:t xml:space="preserve">Every other optimizer in this session keeps only its single best-scoring result and discards the rest. GEPA instead keeps a whole set of good prompts simultaneously — called the Pareto frontier — because a single prompt is rarely the best choice for every kind of question a program might receive.</w:t>
      </w:r>
    </w:p>
    <w:p>
      <w:pPr>
        <w:pBdr>
          <w:left w:val="single" w:color="8B2E2E" w:sz="24" w:space="8"/>
        </w:pBdr>
        <w:shd w:fill="FBEEE6" w:val="clear"/>
        <w:spacing w:after="60" w:before="160"/>
        <w:ind w:left="100"/>
      </w:pPr>
      <w:r>
        <w:rPr>
          <w:b/>
          <w:bCs/>
          <w:color w:val="8B2E2E"/>
        </w:rPr>
        <w:t xml:space="preserve">⭑ Important — GEPA keeps multiple prompts on purpose — it never collapses to one 'best' prompt</w:t>
      </w:r>
    </w:p>
    <w:p>
      <w:pPr>
        <w:pBdr>
          <w:left w:val="single" w:color="8B2E2E" w:sz="24" w:space="8"/>
        </w:pBdr>
        <w:shd w:fill="FBEEE6" w:val="clear"/>
        <w:spacing w:after="220" w:before="0"/>
        <w:ind w:left="100"/>
      </w:pPr>
      <w:r>
        <w:t xml:space="preserve">The reasoning behind keeping a frontier rather than a single winner is easiest to see through a non-LLM example: picture four laptops, A through D, each with a price and a star rating. If laptop D costs the same as laptop B but scores lower on every attribute, D is strictly dominated and gets discarded outright — but A (cheapest), B (best performance, priciest), and C (a balanced middle option) each win on a different trade-off, so none of the three can be thrown away without losing something real. GEPA treats candidate prompts exactly the same way: a prompt can be excellent at math and mediocre at coding while another is the reverse and a third is simply balanced across both — discarding everything except the single top scorer would throw away real, situational strength. Only a prompt strictly worse than another option on every measured attribute gets dropped; everything else stays on the frontier, which both preserves diversity and avoids the common failure mode of getting permanently stuck with one narrow style of prompt.</w:t>
      </w:r>
    </w:p>
    <w:p>
      <w:pPr>
        <w:spacing w:after="200" w:line="300"/>
      </w:pPr>
      <w:r>
        <w:t xml:space="preserve">At inference time, GEPA's internal evaluation logic — not a person, and not a manual lookup table — decides which frontier prompt handles an incoming request, by evaluating the request's own characteristics against the attributes each frontier prompt was already scored on, and assigning the best-matching prompt automatically. Nothing about this selection happens 'live' per keystroke; the matching runs through the same evaluation and scoring machinery used throughout optimization, just applied once per incoming question. The repeated rewriting of a prompt across iterations — instruction A becoming A′, then A″, shaped by each round's feedback — is what the field calls prompt mutation, a term worth recognizing since it recurs often in optimizer documentation and papers.</w:t>
      </w:r>
    </w:p>
    <w:p>
      <w:pPr>
        <w:spacing w:after="200" w:line="300"/>
      </w:pPr>
      <w:r>
        <w:t xml:space="preserve">The GEPA paper reports striking numbers: averaged across its benchmark tasks, GEPA outperformed a reinforcement-learning baseline (GRPO) by about 6% on average and by up to 20% on individual tasks, while using up to roughly 35 times fewer rollouts — a comparable or better quality gain for a small fraction of the data and compute an RL approach like GRPO would need. GEPA also outperformed MIPROv2, the next-best prompt optimizer in the comparison, by roughly 10% on average — a meaningful gap given how strong MIPROv2 already is. All of this held even though the paper's own experiments deliberately used lower-tier models (an open-source ~8B model and GPT-4.1 Mini) rather than frontier ones, and the entire multi-benchmark experimental run cost the authors roughly $86 in total API spend — a genuinely small number next to what an equivalent reinforcement-learning run would cost.</w:t>
      </w:r>
    </w:p>
    <w:p>
      <w:pPr>
        <w:spacing w:after="200" w:line="300"/>
      </w:pPr>
      <w:r>
        <w:t xml:space="preserve">Laid side by side, the three optimizers form a clear progression. BootstrapFewShot only ever touches demonstrations and searches nothing — it simply copies over whichever examples already passed the metric. MIPROv2 optionally rewrites the instruction as well (the demo-only Bootstrap stage is literally its own first internal step) and searches a combination space using Bayesian optimization, with no feedback loop telling it why any particular combination failed. GEPA also rewrites the instruction, but replaces blind combination-search with a genuine feedback loop — the reflection model plus the Pareto frontier — making it the only one of the three capable of learning from, rather than simply discarding, a failed attempt.</w:t>
      </w:r>
    </w:p>
    <w:p>
      <w:pPr>
        <w:pStyle w:val="Heading1"/>
        <w:spacing w:after="160" w:before="320"/>
      </w:pPr>
      <w:r>
        <w:t xml:space="preserve">6. Choosing and Chaining Optimizers: Cost, Escalation Order, and Practical Guidance</w:t>
      </w:r>
    </w:p>
    <w:p>
      <w:pPr>
        <w:spacing w:after="200" w:line="300"/>
      </w:pPr>
      <w:r>
        <w:t xml:space="preserve">One practical heuristic came up repeatedly across all three optimizers: the size of the training dataset should drive the choice of which LLM does the heavy lifting. With a small, realistic dataset (hundreds to a couple of thousand examples — which is what most people actually have, since building a larger one takes real time), a stronger, top-tier model is affordable to use throughout optimization. Published benchmarks, by contrast, often run against datasets of 100,000-plus examples, which is exactly why those papers default to a lighter, cheaper model — at that scale, a top-tier model everywhere would be prohibitively expensive, regardless of how much better its individual outputs might be.</w:t>
      </w:r>
    </w:p>
    <w:p>
      <w:pPr>
        <w:spacing w:after="200" w:line="300"/>
      </w:pPr>
      <w:r>
        <w:t xml:space="preserve">Nothing prevents running more than one optimizer and comparing results — a simple loop that calls each optimizer in turn and keeps whichever produced the best evaluation score is a completely ordinary (and common) pattern; no special DSPy machinery is required for it beyond basic Python.</w:t>
      </w:r>
    </w:p>
    <w:p>
      <w:pPr>
        <w:pBdr>
          <w:left w:val="single" w:color="8B2E2E" w:sz="24" w:space="8"/>
        </w:pBdr>
        <w:shd w:fill="FBEEE6" w:val="clear"/>
        <w:spacing w:after="60" w:before="160"/>
        <w:ind w:left="100"/>
      </w:pPr>
      <w:r>
        <w:rPr>
          <w:b/>
          <w:bCs/>
          <w:color w:val="8B2E2E"/>
        </w:rPr>
        <w:t xml:space="preserve">⭑ Important — Escalate cost gradually — and no optimizer is guaranteed to improve anything</w:t>
      </w:r>
    </w:p>
    <w:p>
      <w:pPr>
        <w:pBdr>
          <w:left w:val="single" w:color="8B2E2E" w:sz="24" w:space="8"/>
        </w:pBdr>
        <w:shd w:fill="FBEEE6" w:val="clear"/>
        <w:spacing w:after="220" w:before="0"/>
        <w:ind w:left="100"/>
      </w:pPr>
      <w:r>
        <w:t xml:space="preserve">Always start with BootstrapFewShot, the cheapest option, move to MIPROv2 only if that isn't enough, and reach for GEPA — the costliest of the three — only after both earlier options have been tried and found wanting. None of the three comes with any guarantee: it is entirely normal for an optimizer to produce no improvement at all, or even a worse score than the baseline, if there is genuinely little headroom left to exploit in a given program and dataset. Treat every optimizer run as one experiment to evaluate, not an automatic upgrade — the honest outcome of running an optimizer is sometimes 'no change,' and that is a legitimate result, not a failure of the method.</w:t>
      </w:r>
    </w:p>
    <w:p>
      <w:pPr>
        <w:spacing w:after="200" w:line="300"/>
      </w:pPr>
      <w:r>
        <w:t xml:space="preserve">A compact way to hold the three optimizers in mind:</w:t>
      </w:r>
    </w:p>
    <w:tbl>
      <w:tblPr>
        <w:tblW w:type="dxa" w:w="9200"/>
        <w:tblBorders>
          <w:top w:val="single" w:color="C9BBAE" w:sz="4"/>
          <w:left w:val="single" w:color="C9BBAE" w:sz="4"/>
          <w:bottom w:val="single" w:color="C9BBAE" w:sz="4"/>
          <w:right w:val="single" w:color="C9BBAE" w:sz="4"/>
          <w:insideH w:val="single" w:color="C9BBAE" w:sz="4"/>
          <w:insideV w:val="single" w:color="C9BBAE" w:sz="4"/>
        </w:tblBorders>
      </w:tblPr>
      <w:tblGrid>
        <w:gridCol w:w="1800"/>
        <w:gridCol w:w="2600"/>
        <w:gridCol w:w="3200"/>
        <w:gridCol w:w="1600"/>
      </w:tblGrid>
      <w:tr>
        <w:trPr>
          <w:tblHeader/>
        </w:trPr>
        <w:tc>
          <w:tcPr>
            <w:tcW w:type="dxa" w:w="1800"/>
            <w:shd w:fill="EDE3DA" w:val="clear"/>
            <w:tcMar>
              <w:top w:type="dxa" w:w="80"/>
              <w:left w:type="dxa" w:w="100"/>
              <w:bottom w:type="dxa" w:w="80"/>
              <w:right w:type="dxa" w:w="100"/>
            </w:tcMar>
          </w:tcPr>
          <w:p>
            <w:r>
              <w:rPr>
                <w:b/>
                <w:bCs/>
              </w:rPr>
              <w:t xml:space="preserve">Optimizer</w:t>
            </w:r>
          </w:p>
        </w:tc>
        <w:tc>
          <w:tcPr>
            <w:tcW w:type="dxa" w:w="2600"/>
            <w:shd w:fill="EDE3DA" w:val="clear"/>
            <w:tcMar>
              <w:top w:type="dxa" w:w="80"/>
              <w:left w:type="dxa" w:w="100"/>
              <w:bottom w:type="dxa" w:w="80"/>
              <w:right w:type="dxa" w:w="100"/>
            </w:tcMar>
          </w:tcPr>
          <w:p>
            <w:r>
              <w:rPr>
                <w:b/>
                <w:bCs/>
              </w:rPr>
              <w:t xml:space="preserve">What it changes</w:t>
            </w:r>
          </w:p>
        </w:tc>
        <w:tc>
          <w:tcPr>
            <w:tcW w:type="dxa" w:w="3200"/>
            <w:shd w:fill="EDE3DA" w:val="clear"/>
            <w:tcMar>
              <w:top w:type="dxa" w:w="80"/>
              <w:left w:type="dxa" w:w="100"/>
              <w:bottom w:type="dxa" w:w="80"/>
              <w:right w:type="dxa" w:w="100"/>
            </w:tcMar>
          </w:tcPr>
          <w:p>
            <w:r>
              <w:rPr>
                <w:b/>
                <w:bCs/>
              </w:rPr>
              <w:t xml:space="preserve">Search strategy</w:t>
            </w:r>
          </w:p>
        </w:tc>
        <w:tc>
          <w:tcPr>
            <w:tcW w:type="dxa" w:w="1600"/>
            <w:shd w:fill="EDE3DA" w:val="clear"/>
            <w:tcMar>
              <w:top w:type="dxa" w:w="80"/>
              <w:left w:type="dxa" w:w="100"/>
              <w:bottom w:type="dxa" w:w="80"/>
              <w:right w:type="dxa" w:w="100"/>
            </w:tcMar>
          </w:tcPr>
          <w:p>
            <w:r>
              <w:rPr>
                <w:b/>
                <w:bCs/>
              </w:rPr>
              <w:t xml:space="preserve">Relative cost</w:t>
            </w:r>
          </w:p>
        </w:tc>
      </w:tr>
      <w:tr>
        <w:tc>
          <w:tcPr>
            <w:tcW w:type="dxa" w:w="1800"/>
            <w:tcMar>
              <w:top w:type="dxa" w:w="60"/>
              <w:left w:type="dxa" w:w="100"/>
              <w:bottom w:type="dxa" w:w="60"/>
              <w:right w:type="dxa" w:w="100"/>
            </w:tcMar>
          </w:tcPr>
          <w:p>
            <w:r>
              <w:t xml:space="preserve">BootstrapFewShot</w:t>
            </w:r>
          </w:p>
        </w:tc>
        <w:tc>
          <w:tcPr>
            <w:tcW w:type="dxa" w:w="2600"/>
            <w:tcMar>
              <w:top w:type="dxa" w:w="60"/>
              <w:left w:type="dxa" w:w="100"/>
              <w:bottom w:type="dxa" w:w="60"/>
              <w:right w:type="dxa" w:w="100"/>
            </w:tcMar>
          </w:tcPr>
          <w:p>
            <w:r>
              <w:t xml:space="preserve">Demonstrations only — instruction is never touched.</w:t>
            </w:r>
          </w:p>
        </w:tc>
        <w:tc>
          <w:tcPr>
            <w:tcW w:type="dxa" w:w="3200"/>
            <w:tcMar>
              <w:top w:type="dxa" w:w="60"/>
              <w:left w:type="dxa" w:w="100"/>
              <w:bottom w:type="dxa" w:w="60"/>
              <w:right w:type="dxa" w:w="100"/>
            </w:tcMar>
          </w:tcPr>
          <w:p>
            <w:r>
              <w:t xml:space="preserve">No search — simply keeps whichever demos already passed the metric.</w:t>
            </w:r>
          </w:p>
        </w:tc>
        <w:tc>
          <w:tcPr>
            <w:tcW w:type="dxa" w:w="1600"/>
            <w:tcMar>
              <w:top w:type="dxa" w:w="60"/>
              <w:left w:type="dxa" w:w="100"/>
              <w:bottom w:type="dxa" w:w="60"/>
              <w:right w:type="dxa" w:w="100"/>
            </w:tcMar>
          </w:tcPr>
          <w:p>
            <w:r>
              <w:t xml:space="preserve">Cheapest; the default starting point.</w:t>
            </w:r>
          </w:p>
        </w:tc>
      </w:tr>
      <w:tr>
        <w:tc>
          <w:tcPr>
            <w:tcW w:type="dxa" w:w="1800"/>
            <w:tcMar>
              <w:top w:type="dxa" w:w="60"/>
              <w:left w:type="dxa" w:w="100"/>
              <w:bottom w:type="dxa" w:w="60"/>
              <w:right w:type="dxa" w:w="100"/>
            </w:tcMar>
          </w:tcPr>
          <w:p>
            <w:r>
              <w:t xml:space="preserve">MIPROv2</w:t>
            </w:r>
          </w:p>
        </w:tc>
        <w:tc>
          <w:tcPr>
            <w:tcW w:type="dxa" w:w="2600"/>
            <w:tcMar>
              <w:top w:type="dxa" w:w="60"/>
              <w:left w:type="dxa" w:w="100"/>
              <w:bottom w:type="dxa" w:w="60"/>
              <w:right w:type="dxa" w:w="100"/>
            </w:tcMar>
          </w:tcPr>
          <w:p>
            <w:r>
              <w:t xml:space="preserve">Instruction and demonstrations, jointly.</w:t>
            </w:r>
          </w:p>
        </w:tc>
        <w:tc>
          <w:tcPr>
            <w:tcW w:type="dxa" w:w="3200"/>
            <w:tcMar>
              <w:top w:type="dxa" w:w="60"/>
              <w:left w:type="dxa" w:w="100"/>
              <w:bottom w:type="dxa" w:w="60"/>
              <w:right w:type="dxa" w:w="100"/>
            </w:tcMar>
          </w:tcPr>
          <w:p>
            <w:r>
              <w:t xml:space="preserve">Builds large candidate sets of each, then uses Bayesian optimization (Optuna) to search combinations.</w:t>
            </w:r>
          </w:p>
        </w:tc>
        <w:tc>
          <w:tcPr>
            <w:tcW w:type="dxa" w:w="1600"/>
            <w:tcMar>
              <w:top w:type="dxa" w:w="60"/>
              <w:left w:type="dxa" w:w="100"/>
              <w:bottom w:type="dxa" w:w="60"/>
              <w:right w:type="dxa" w:w="100"/>
            </w:tcMar>
          </w:tcPr>
          <w:p>
            <w:r>
              <w:t xml:space="preserve">Costly — many combinations, no feedback on why a combination failed.</w:t>
            </w:r>
          </w:p>
        </w:tc>
      </w:tr>
      <w:tr>
        <w:tc>
          <w:tcPr>
            <w:tcW w:type="dxa" w:w="1800"/>
            <w:tcMar>
              <w:top w:type="dxa" w:w="60"/>
              <w:left w:type="dxa" w:w="100"/>
              <w:bottom w:type="dxa" w:w="60"/>
              <w:right w:type="dxa" w:w="100"/>
            </w:tcMar>
          </w:tcPr>
          <w:p>
            <w:r>
              <w:t xml:space="preserve">GEPA</w:t>
            </w:r>
          </w:p>
        </w:tc>
        <w:tc>
          <w:tcPr>
            <w:tcW w:type="dxa" w:w="2600"/>
            <w:tcMar>
              <w:top w:type="dxa" w:w="60"/>
              <w:left w:type="dxa" w:w="100"/>
              <w:bottom w:type="dxa" w:w="60"/>
              <w:right w:type="dxa" w:w="100"/>
            </w:tcMar>
          </w:tcPr>
          <w:p>
            <w:r>
              <w:t xml:space="preserve">Instruction (demos optional), via iterative rewriting.</w:t>
            </w:r>
          </w:p>
        </w:tc>
        <w:tc>
          <w:tcPr>
            <w:tcW w:type="dxa" w:w="3200"/>
            <w:tcMar>
              <w:top w:type="dxa" w:w="60"/>
              <w:left w:type="dxa" w:w="100"/>
              <w:bottom w:type="dxa" w:w="60"/>
              <w:right w:type="dxa" w:w="100"/>
            </w:tcMar>
          </w:tcPr>
          <w:p>
            <w:r>
              <w:t xml:space="preserve">A reflection LLM diagnoses failures in natural language and rewrites the prompt; keeps a Pareto frontier of multiple good prompts rather than one best.</w:t>
            </w:r>
          </w:p>
        </w:tc>
        <w:tc>
          <w:tcPr>
            <w:tcW w:type="dxa" w:w="1600"/>
            <w:tcMar>
              <w:top w:type="dxa" w:w="60"/>
              <w:left w:type="dxa" w:w="100"/>
              <w:bottom w:type="dxa" w:w="60"/>
              <w:right w:type="dxa" w:w="100"/>
            </w:tcMar>
          </w:tcPr>
          <w:p>
            <w:r>
              <w:t xml:space="preserve">Costliest — but far fewer rollouts than an RL-based approach for comparable gains.</w:t>
            </w:r>
          </w:p>
        </w:tc>
      </w:tr>
    </w:tbl>
    <w:p>
      <w:pPr>
        <w:pStyle w:val="Heading1"/>
        <w:spacing w:after="160" w:before="320"/>
      </w:pPr>
      <w:r>
        <w:t xml:space="preserve">7. DSPy's Wider Ecosystem (Brief Tour)</w:t>
      </w:r>
    </w:p>
    <w:p>
      <w:pPr>
        <w:spacing w:after="200" w:line="300"/>
      </w:pPr>
      <w:r>
        <w:t xml:space="preserve">A handful of further DSPy capabilities were given only a brief, preview-level tour, since each deserves its own dedicated session later in the course. A basic RAG module can be built entirely inside DSPy: a simple custom retriever (keyword-based matching in this demo, swappable later for a real vector database such as Milvus, Weaviate, or Chroma, without adding an extra abstraction layer on top), a signature carrying context, question, and answer fields, and a custom module wiring retrieval, context assembly, and ChainOfThought-based generation together. Beyond the basic pattern, groundedness and faithfulness metrics (checking whether an answer is actually supported by the retrieved context), soft length constraints on retrieved chunks, and multi-query or multi-hop retrieval (generating several versions of a query rather than just one) are all available, as is running MIPROv2 directly against a RAG pipeline's prompts.</w:t>
      </w:r>
    </w:p>
    <w:p>
      <w:pPr>
        <w:spacing w:after="200" w:line="300"/>
      </w:pPr>
      <w:r>
        <w:t xml:space="preserve">A React-style agent pattern (reasoning, then acting, then observing, in a loop, with tool access) exists inside DSPy as well, though a full walkthrough was deferred to a later session on agentic frameworks. Embeddings can be generated directly through DSPy's own calls to an embedding model (OpenAI's, in the demo) rather than switching to a separate embedding library. Adapters are DSPy's customization layer sitting between a signature and the underlying language model call — a JSON adapter, an XML adapter, or the default chat adapter, each controlling exactly how a prompt gets serialized and how history gets preserved — and this is also the layer through which DSPy can be pointed at a custom harness, a custom routing system, or an MCP-based tool configuration without disturbing the signatures and modules built on top of it.</w:t>
      </w:r>
    </w:p>
    <w:p>
      <w:pPr>
        <w:spacing w:after="200" w:line="300"/>
      </w:pPr>
      <w:r>
        <w:t xml:space="preserve">Recursive Language Models (RLM), introduced in the previous session as the answer to oversized context, remain in experimental status within DSPy as of this session — usable, but not yet considered fully stable, so treat it as something to pilot rather than depend on in production just yet.</w:t>
      </w:r>
    </w:p>
    <w:p>
      <w:pPr>
        <w:spacing w:after="200" w:line="300"/>
      </w:pPr>
      <w:r>
        <w:t xml:space="preserve">One more concrete, already-practical use of DSPy is dataset generation for fine-tuning. The same signature-plus-custom-module pattern used throughout this session (a ChainOfThought module generating question-answer pairs) can produce training data, which then gets converted into the Alpaca format — a widely used fine-tuning data schema — ready to feed into any PEFT-style fine-tuning job. The decision of when to reach for prompting versus DSPy versus full fine-tuning comes down to a simple framework: use plain prompting for straightforward, stable tasks; move to DSPy once a prompt needs defending against drift or keeps needing hand-tuning; and reach for fine-tuning only once a well-validated, large dataset already exists — which DSPy itself is a genuinely strong tool for generating in the first place.</w:t>
      </w:r>
    </w:p>
    <w:p>
      <w:pPr>
        <w:spacing w:after="200" w:line="300"/>
      </w:pPr>
      <w:r>
        <w:t xml:space="preserve">On a practical note, DSPy's monthly download numbers have grown steadily since GEPA's release at the end of 2025, and real-world production adoption — while still modest compared to how capable the framework is — is trending upward, particularly for exactly the kind of prompt-fragility problem this entire session's optimization workflow was built to solve.</w:t>
      </w:r>
    </w:p>
    <w:p>
      <w:pPr>
        <w:pStyle w:val="Heading1"/>
        <w:spacing w:after="160" w:before="320"/>
      </w:pPr>
      <w:r>
        <w:t xml:space="preserve">Closing Notes / What's Next</w:t>
      </w:r>
    </w:p>
    <w:p>
      <w:pPr>
        <w:spacing w:after="200" w:line="300"/>
      </w:pPr>
      <w:r>
        <w:t xml:space="preserve">This session completed Module 2's DSPy arc by moving from the signatures and modules introduced previously into DSPy's actual differentiator: automated prompt optimization. All three core optimizers — BootstrapFewShot, MIPROv2, and GEPA — were covered at an implementation level, from the cheapest, demo-only approach through to GEPA's full reflective, Pareto-frontier-based search. A dozen or so further notebooks (RAG, a React-style agent, embeddings, adapters, an RLM walkthrough, and the fine-tuning dataset-generation pattern) were previewed at a high level and will be shared for self-study rather than walked through live.</w:t>
      </w:r>
    </w:p>
    <w:p>
      <w:pPr>
        <w:spacing w:after="200" w:line="300"/>
      </w:pPr>
      <w:r>
        <w:t xml:space="preserve">Before the next class, it's worth running your own BootstrapFewShot, MIPROv2, and GEPA comparison against a real (not purely synthetic) dataset — ideally pulled from somewhere like Hugging Face — since the in-class results on a small, repetitive, AI-generated dataset understated how much MIPROv2 and GEPA typically outperform Bootstrap on real data. Module 3 begins next and moves into hands-on transformer fine-tuning starting from DistilBERT-style foundations, before turning to attention variants (multi-head versus multi-head latent attention), paged attention, and KV-cache/KV-sharing — the architectural changes behind recent efficiency gains in models like DeepSeek — expected to run across three to four classes.</w:t>
      </w:r>
    </w:p>
    <w:p>
      <w:pPr>
        <w:pStyle w:val="Heading1"/>
        <w:spacing w:after="160" w:before="320"/>
      </w:pPr>
      <w:r>
        <w:t xml:space="preserve">Quick-Reference Glossary</w:t>
      </w:r>
    </w:p>
    <w:tbl>
      <w:tblPr>
        <w:tblW w:type="dxa" w:w="9000"/>
        <w:tblBorders>
          <w:top w:val="single" w:color="C9BBAE" w:sz="4"/>
          <w:left w:val="single" w:color="C9BBAE" w:sz="4"/>
          <w:bottom w:val="single" w:color="C9BBAE" w:sz="4"/>
          <w:right w:val="single" w:color="C9BBAE" w:sz="4"/>
          <w:insideH w:val="single" w:color="C9BBAE" w:sz="4"/>
          <w:insideV w:val="single" w:color="C9BBAE" w:sz="4"/>
        </w:tblBorders>
      </w:tblPr>
      <w:tblGrid>
        <w:gridCol w:w="2800"/>
        <w:gridCol w:w="6200"/>
      </w:tblGrid>
      <w:tr>
        <w:trPr>
          <w:tblHeader/>
        </w:trPr>
        <w:tc>
          <w:tcPr>
            <w:tcW w:type="dxa" w:w="2800"/>
            <w:shd w:fill="EDE3DA" w:val="clear"/>
            <w:tcMar>
              <w:top w:type="dxa" w:w="80"/>
              <w:left w:type="dxa" w:w="100"/>
              <w:bottom w:type="dxa" w:w="80"/>
              <w:right w:type="dxa" w:w="100"/>
            </w:tcMar>
          </w:tcPr>
          <w:p>
            <w:r>
              <w:rPr>
                <w:b/>
                <w:bCs/>
              </w:rPr>
              <w:t xml:space="preserve">Term</w:t>
            </w:r>
          </w:p>
        </w:tc>
        <w:tc>
          <w:tcPr>
            <w:tcW w:type="dxa" w:w="6200"/>
            <w:shd w:fill="EDE3DA" w:val="clear"/>
            <w:tcMar>
              <w:top w:type="dxa" w:w="80"/>
              <w:left w:type="dxa" w:w="100"/>
              <w:bottom w:type="dxa" w:w="80"/>
              <w:right w:type="dxa" w:w="100"/>
            </w:tcMar>
          </w:tcPr>
          <w:p>
            <w:r>
              <w:rPr>
                <w:b/>
                <w:bCs/>
              </w:rPr>
              <w:t xml:space="preserve">Meaning</w:t>
            </w:r>
          </w:p>
        </w:tc>
      </w:tr>
      <w:tr>
        <w:tc>
          <w:tcPr>
            <w:tcW w:type="dxa" w:w="2800"/>
            <w:tcMar>
              <w:top w:type="dxa" w:w="60"/>
              <w:left w:type="dxa" w:w="100"/>
              <w:bottom w:type="dxa" w:w="60"/>
              <w:right w:type="dxa" w:w="100"/>
            </w:tcMar>
          </w:tcPr>
          <w:p>
            <w:r>
              <w:t xml:space="preserve">Compilation</w:t>
            </w:r>
          </w:p>
        </w:tc>
        <w:tc>
          <w:tcPr>
            <w:tcW w:type="dxa" w:w="6200"/>
            <w:tcMar>
              <w:top w:type="dxa" w:w="60"/>
              <w:left w:type="dxa" w:w="100"/>
              <w:bottom w:type="dxa" w:w="60"/>
              <w:right w:type="dxa" w:w="100"/>
            </w:tcMar>
          </w:tcPr>
          <w:p>
            <w:r>
              <w:t xml:space="preserve">DSPy's term for running an optimizer against a program; conceptually a compiler converting an unoptimized prompt into an optimized one (optimizer.compile(...)).</w:t>
            </w:r>
          </w:p>
        </w:tc>
      </w:tr>
      <w:tr>
        <w:tc>
          <w:tcPr>
            <w:tcW w:type="dxa" w:w="2800"/>
            <w:tcMar>
              <w:top w:type="dxa" w:w="60"/>
              <w:left w:type="dxa" w:w="100"/>
              <w:bottom w:type="dxa" w:w="60"/>
              <w:right w:type="dxa" w:w="100"/>
            </w:tcMar>
          </w:tcPr>
          <w:p>
            <w:r>
              <w:t xml:space="preserve">Instruction</w:t>
            </w:r>
          </w:p>
        </w:tc>
        <w:tc>
          <w:tcPr>
            <w:tcW w:type="dxa" w:w="6200"/>
            <w:tcMar>
              <w:top w:type="dxa" w:w="60"/>
              <w:left w:type="dxa" w:w="100"/>
              <w:bottom w:type="dxa" w:w="60"/>
              <w:right w:type="dxa" w:w="100"/>
            </w:tcMar>
          </w:tcPr>
          <w:p>
            <w:r>
              <w:t xml:space="preserve">A signature's one-line docstring describing the task; one of the two components an optimizer can tune.</w:t>
            </w:r>
          </w:p>
        </w:tc>
      </w:tr>
      <w:tr>
        <w:tc>
          <w:tcPr>
            <w:tcW w:type="dxa" w:w="2800"/>
            <w:tcMar>
              <w:top w:type="dxa" w:w="60"/>
              <w:left w:type="dxa" w:w="100"/>
              <w:bottom w:type="dxa" w:w="60"/>
              <w:right w:type="dxa" w:w="100"/>
            </w:tcMar>
          </w:tcPr>
          <w:p>
            <w:r>
              <w:t xml:space="preserve">Demonstration (Demo)</w:t>
            </w:r>
          </w:p>
        </w:tc>
        <w:tc>
          <w:tcPr>
            <w:tcW w:type="dxa" w:w="6200"/>
            <w:tcMar>
              <w:top w:type="dxa" w:w="60"/>
              <w:left w:type="dxa" w:w="100"/>
              <w:bottom w:type="dxa" w:w="60"/>
              <w:right w:type="dxa" w:w="100"/>
            </w:tcMar>
          </w:tcPr>
          <w:p>
            <w:r>
              <w:t xml:space="preserve">A worked few-shot example (input plus correct output) inserted beneath the instruction; the second tunable component of a DSPy prompt.</w:t>
            </w:r>
          </w:p>
        </w:tc>
      </w:tr>
      <w:tr>
        <w:tc>
          <w:tcPr>
            <w:tcW w:type="dxa" w:w="2800"/>
            <w:tcMar>
              <w:top w:type="dxa" w:w="60"/>
              <w:left w:type="dxa" w:w="100"/>
              <w:bottom w:type="dxa" w:w="60"/>
              <w:right w:type="dxa" w:w="100"/>
            </w:tcMar>
          </w:tcPr>
          <w:p>
            <w:r>
              <w:t xml:space="preserve">dspy.Example</w:t>
            </w:r>
          </w:p>
        </w:tc>
        <w:tc>
          <w:tcPr>
            <w:tcW w:type="dxa" w:w="6200"/>
            <w:tcMar>
              <w:top w:type="dxa" w:w="60"/>
              <w:left w:type="dxa" w:w="100"/>
              <w:bottom w:type="dxa" w:w="60"/>
              <w:right w:type="dxa" w:w="100"/>
            </w:tcMar>
          </w:tcPr>
          <w:p>
            <w:r>
              <w:t xml:space="preserve">DSPy's required data format for training/test examples; raw JSON or dict data must be converted into this shape before any optimizer can use it.</w:t>
            </w:r>
          </w:p>
        </w:tc>
      </w:tr>
      <w:tr>
        <w:tc>
          <w:tcPr>
            <w:tcW w:type="dxa" w:w="2800"/>
            <w:tcMar>
              <w:top w:type="dxa" w:w="60"/>
              <w:left w:type="dxa" w:w="100"/>
              <w:bottom w:type="dxa" w:w="60"/>
              <w:right w:type="dxa" w:w="100"/>
            </w:tcMar>
          </w:tcPr>
          <w:p>
            <w:r>
              <w:t xml:space="preserve">Teleprompter</w:t>
            </w:r>
          </w:p>
        </w:tc>
        <w:tc>
          <w:tcPr>
            <w:tcW w:type="dxa" w:w="6200"/>
            <w:tcMar>
              <w:top w:type="dxa" w:w="60"/>
              <w:left w:type="dxa" w:w="100"/>
              <w:bottom w:type="dxa" w:w="60"/>
              <w:right w:type="dxa" w:w="100"/>
            </w:tcMar>
          </w:tcPr>
          <w:p>
            <w:r>
              <w:t xml:space="preserve">DSPy's original (and still internally used) module name for the optimizer category, predating today's "optimizer" terminology.</w:t>
            </w:r>
          </w:p>
        </w:tc>
      </w:tr>
      <w:tr>
        <w:tc>
          <w:tcPr>
            <w:tcW w:type="dxa" w:w="2800"/>
            <w:tcMar>
              <w:top w:type="dxa" w:w="60"/>
              <w:left w:type="dxa" w:w="100"/>
              <w:bottom w:type="dxa" w:w="60"/>
              <w:right w:type="dxa" w:w="100"/>
            </w:tcMar>
          </w:tcPr>
          <w:p>
            <w:r>
              <w:t xml:space="preserve">Custom metric</w:t>
            </w:r>
          </w:p>
        </w:tc>
        <w:tc>
          <w:tcPr>
            <w:tcW w:type="dxa" w:w="6200"/>
            <w:tcMar>
              <w:top w:type="dxa" w:w="60"/>
              <w:left w:type="dxa" w:w="100"/>
              <w:bottom w:type="dxa" w:w="60"/>
              <w:right w:type="dxa" w:w="100"/>
            </w:tcMar>
          </w:tcPr>
          <w:p>
            <w:r>
              <w:t xml:space="preserve">A user-written scoring function comparing an example's ground truth against a prediction and returning a numeric score, checked against a pass/fail threshold.</w:t>
            </w:r>
          </w:p>
        </w:tc>
      </w:tr>
      <w:tr>
        <w:tc>
          <w:tcPr>
            <w:tcW w:type="dxa" w:w="2800"/>
            <w:tcMar>
              <w:top w:type="dxa" w:w="60"/>
              <w:left w:type="dxa" w:w="100"/>
              <w:bottom w:type="dxa" w:w="60"/>
              <w:right w:type="dxa" w:w="100"/>
            </w:tcMar>
          </w:tcPr>
          <w:p>
            <w:r>
              <w:t xml:space="preserve">Evaluate</w:t>
            </w:r>
          </w:p>
        </w:tc>
        <w:tc>
          <w:tcPr>
            <w:tcW w:type="dxa" w:w="6200"/>
            <w:tcMar>
              <w:top w:type="dxa" w:w="60"/>
              <w:left w:type="dxa" w:w="100"/>
              <w:bottom w:type="dxa" w:w="60"/>
              <w:right w:type="dxa" w:w="100"/>
            </w:tcMar>
          </w:tcPr>
          <w:p>
            <w:r>
              <w:t xml:space="preserve">DSPy's evaluation object; scores a program against a dev/test set using a given metric, with num_threads and display_progress as convenience parameters.</w:t>
            </w:r>
          </w:p>
        </w:tc>
      </w:tr>
      <w:tr>
        <w:tc>
          <w:tcPr>
            <w:tcW w:type="dxa" w:w="2800"/>
            <w:tcMar>
              <w:top w:type="dxa" w:w="60"/>
              <w:left w:type="dxa" w:w="100"/>
              <w:bottom w:type="dxa" w:w="60"/>
              <w:right w:type="dxa" w:w="100"/>
            </w:tcMar>
          </w:tcPr>
          <w:p>
            <w:r>
              <w:t xml:space="preserve">BootstrapFewShot</w:t>
            </w:r>
          </w:p>
        </w:tc>
        <w:tc>
          <w:tcPr>
            <w:tcW w:type="dxa" w:w="6200"/>
            <w:tcMar>
              <w:top w:type="dxa" w:w="60"/>
              <w:left w:type="dxa" w:w="100"/>
              <w:bottom w:type="dxa" w:w="60"/>
              <w:right w:type="dxa" w:w="100"/>
            </w:tcMar>
          </w:tcPr>
          <w:p>
            <w:r>
              <w:t xml:space="preserve">The cheapest DSPy optimizer: selects demonstrations that pass the metric and inserts them beneath an unchanged instruction.</w:t>
            </w:r>
          </w:p>
        </w:tc>
      </w:tr>
      <w:tr>
        <w:tc>
          <w:tcPr>
            <w:tcW w:type="dxa" w:w="2800"/>
            <w:tcMar>
              <w:top w:type="dxa" w:w="60"/>
              <w:left w:type="dxa" w:w="100"/>
              <w:bottom w:type="dxa" w:w="60"/>
              <w:right w:type="dxa" w:w="100"/>
            </w:tcMar>
          </w:tcPr>
          <w:p>
            <w:r>
              <w:t xml:space="preserve">max_bootstrap_demos</w:t>
            </w:r>
          </w:p>
        </w:tc>
        <w:tc>
          <w:tcPr>
            <w:tcW w:type="dxa" w:w="6200"/>
            <w:tcMar>
              <w:top w:type="dxa" w:w="60"/>
              <w:left w:type="dxa" w:w="100"/>
              <w:bottom w:type="dxa" w:w="60"/>
              <w:right w:type="dxa" w:w="100"/>
            </w:tcMar>
          </w:tcPr>
          <w:p>
            <w:r>
              <w:t xml:space="preserve">The hyperparameter controlling how many successful demonstrations BootstrapFewShot keeps (commonly 3 to 10).</w:t>
            </w:r>
          </w:p>
        </w:tc>
      </w:tr>
      <w:tr>
        <w:tc>
          <w:tcPr>
            <w:tcW w:type="dxa" w:w="2800"/>
            <w:tcMar>
              <w:top w:type="dxa" w:w="60"/>
              <w:left w:type="dxa" w:w="100"/>
              <w:bottom w:type="dxa" w:w="60"/>
              <w:right w:type="dxa" w:w="100"/>
            </w:tcMar>
          </w:tcPr>
          <w:p>
            <w:r>
              <w:t xml:space="preserve">MIPROv2</w:t>
            </w:r>
          </w:p>
        </w:tc>
        <w:tc>
          <w:tcPr>
            <w:tcW w:type="dxa" w:w="6200"/>
            <w:tcMar>
              <w:top w:type="dxa" w:w="60"/>
              <w:left w:type="dxa" w:w="100"/>
              <w:bottom w:type="dxa" w:w="60"/>
              <w:right w:type="dxa" w:w="100"/>
            </w:tcMar>
          </w:tcPr>
          <w:p>
            <w:r>
              <w:t xml:space="preserve">A costlier optimizer that jointly searches combinations of candidate instructions and candidate demo sets using Bayesian optimization.</w:t>
            </w:r>
          </w:p>
        </w:tc>
      </w:tr>
      <w:tr>
        <w:tc>
          <w:tcPr>
            <w:tcW w:type="dxa" w:w="2800"/>
            <w:tcMar>
              <w:top w:type="dxa" w:w="60"/>
              <w:left w:type="dxa" w:w="100"/>
              <w:bottom w:type="dxa" w:w="60"/>
              <w:right w:type="dxa" w:w="100"/>
            </w:tcMar>
          </w:tcPr>
          <w:p>
            <w:r>
              <w:t xml:space="preserve">Optuna / Bayesian optimization</w:t>
            </w:r>
          </w:p>
        </w:tc>
        <w:tc>
          <w:tcPr>
            <w:tcW w:type="dxa" w:w="6200"/>
            <w:tcMar>
              <w:top w:type="dxa" w:w="60"/>
              <w:left w:type="dxa" w:w="100"/>
              <w:bottom w:type="dxa" w:w="60"/>
              <w:right w:type="dxa" w:w="100"/>
            </w:tcMar>
          </w:tcPr>
          <w:p>
            <w:r>
              <w:t xml:space="preserve">The hyperparameter-search library (and technique) MIPROv2 uses internally to narrow a huge combination space down to a manageable number of trials.</w:t>
            </w:r>
          </w:p>
        </w:tc>
      </w:tr>
      <w:tr>
        <w:tc>
          <w:tcPr>
            <w:tcW w:type="dxa" w:w="2800"/>
            <w:tcMar>
              <w:top w:type="dxa" w:w="60"/>
              <w:left w:type="dxa" w:w="100"/>
              <w:bottom w:type="dxa" w:w="60"/>
              <w:right w:type="dxa" w:w="100"/>
            </w:tcMar>
          </w:tcPr>
          <w:p>
            <w:r>
              <w:t xml:space="preserve">Surrogate model</w:t>
            </w:r>
          </w:p>
        </w:tc>
        <w:tc>
          <w:tcPr>
            <w:tcW w:type="dxa" w:w="6200"/>
            <w:tcMar>
              <w:top w:type="dxa" w:w="60"/>
              <w:left w:type="dxa" w:w="100"/>
              <w:bottom w:type="dxa" w:w="60"/>
              <w:right w:type="dxa" w:w="100"/>
            </w:tcMar>
          </w:tcPr>
          <w:p>
            <w:r>
              <w:t xml:space="preserve">The internal optimization process's own working copy, used to test instruction/demo combinations during Bayesian search — not a second LLM.</w:t>
            </w:r>
          </w:p>
        </w:tc>
      </w:tr>
      <w:tr>
        <w:tc>
          <w:tcPr>
            <w:tcW w:type="dxa" w:w="2800"/>
            <w:tcMar>
              <w:top w:type="dxa" w:w="60"/>
              <w:left w:type="dxa" w:w="100"/>
              <w:bottom w:type="dxa" w:w="60"/>
              <w:right w:type="dxa" w:w="100"/>
            </w:tcMar>
          </w:tcPr>
          <w:p>
            <w:r>
              <w:t xml:space="preserve">Auto budget (light / medium / heavy)</w:t>
            </w:r>
          </w:p>
        </w:tc>
        <w:tc>
          <w:tcPr>
            <w:tcW w:type="dxa" w:w="6200"/>
            <w:tcMar>
              <w:top w:type="dxa" w:w="60"/>
              <w:left w:type="dxa" w:w="100"/>
              <w:bottom w:type="dxa" w:w="60"/>
              <w:right w:type="dxa" w:w="100"/>
            </w:tcMar>
          </w:tcPr>
          <w:p>
            <w:r>
              <w:t xml:space="preserve">MIPROv2 and GEPA's configuration preset controlling how many candidates and trials get generated; start with light and escalate only if needed.</w:t>
            </w:r>
          </w:p>
        </w:tc>
      </w:tr>
      <w:tr>
        <w:tc>
          <w:tcPr>
            <w:tcW w:type="dxa" w:w="2800"/>
            <w:tcMar>
              <w:top w:type="dxa" w:w="60"/>
              <w:left w:type="dxa" w:w="100"/>
              <w:bottom w:type="dxa" w:w="60"/>
              <w:right w:type="dxa" w:w="100"/>
            </w:tcMar>
          </w:tcPr>
          <w:p>
            <w:r>
              <w:t xml:space="preserve">GEPA (Genetic Pareto)</w:t>
            </w:r>
          </w:p>
        </w:tc>
        <w:tc>
          <w:tcPr>
            <w:tcW w:type="dxa" w:w="6200"/>
            <w:tcMar>
              <w:top w:type="dxa" w:w="60"/>
              <w:left w:type="dxa" w:w="100"/>
              <w:bottom w:type="dxa" w:w="60"/>
              <w:right w:type="dxa" w:w="100"/>
            </w:tcMar>
          </w:tcPr>
          <w:p>
            <w:r>
              <w:t xml:space="preserve">The most capable and costliest DSPy optimizer; uses a reflection LLM to diagnose failures in natural language and iteratively rewrites the instruction based on that feedback.</w:t>
            </w:r>
          </w:p>
        </w:tc>
      </w:tr>
      <w:tr>
        <w:tc>
          <w:tcPr>
            <w:tcW w:type="dxa" w:w="2800"/>
            <w:tcMar>
              <w:top w:type="dxa" w:w="60"/>
              <w:left w:type="dxa" w:w="100"/>
              <w:bottom w:type="dxa" w:w="60"/>
              <w:right w:type="dxa" w:w="100"/>
            </w:tcMar>
          </w:tcPr>
          <w:p>
            <w:r>
              <w:t xml:space="preserve">Reflection LM</w:t>
            </w:r>
          </w:p>
        </w:tc>
        <w:tc>
          <w:tcPr>
            <w:tcW w:type="dxa" w:w="6200"/>
            <w:tcMar>
              <w:top w:type="dxa" w:w="60"/>
              <w:left w:type="dxa" w:w="100"/>
              <w:bottom w:type="dxa" w:w="60"/>
              <w:right w:type="dxa" w:w="100"/>
            </w:tcMar>
          </w:tcPr>
          <w:p>
            <w:r>
              <w:t xml:space="preserve">A separate, typically stronger LLM used only by GEPA to analyze an instruction, question, model answer, and ground truth, then produce feedback for rewriting the prompt.</w:t>
            </w:r>
          </w:p>
        </w:tc>
      </w:tr>
      <w:tr>
        <w:tc>
          <w:tcPr>
            <w:tcW w:type="dxa" w:w="2800"/>
            <w:tcMar>
              <w:top w:type="dxa" w:w="60"/>
              <w:left w:type="dxa" w:w="100"/>
              <w:bottom w:type="dxa" w:w="60"/>
              <w:right w:type="dxa" w:w="100"/>
            </w:tcMar>
          </w:tcPr>
          <w:p>
            <w:r>
              <w:t xml:space="preserve">Pareto frontier</w:t>
            </w:r>
          </w:p>
        </w:tc>
        <w:tc>
          <w:tcPr>
            <w:tcW w:type="dxa" w:w="6200"/>
            <w:tcMar>
              <w:top w:type="dxa" w:w="60"/>
              <w:left w:type="dxa" w:w="100"/>
              <w:bottom w:type="dxa" w:w="60"/>
              <w:right w:type="dxa" w:w="100"/>
            </w:tcMar>
          </w:tcPr>
          <w:p>
            <w:r>
              <w:t xml:space="preserve">The set of multiple good prompts GEPA keeps simultaneously, rather than one "best" prompt, since different prompts can each be the strongest option for a different kind of task.</w:t>
            </w:r>
          </w:p>
        </w:tc>
      </w:tr>
      <w:tr>
        <w:tc>
          <w:tcPr>
            <w:tcW w:type="dxa" w:w="2800"/>
            <w:tcMar>
              <w:top w:type="dxa" w:w="60"/>
              <w:left w:type="dxa" w:w="100"/>
              <w:bottom w:type="dxa" w:w="60"/>
              <w:right w:type="dxa" w:w="100"/>
            </w:tcMar>
          </w:tcPr>
          <w:p>
            <w:r>
              <w:t xml:space="preserve">Prompt mutation</w:t>
            </w:r>
          </w:p>
        </w:tc>
        <w:tc>
          <w:tcPr>
            <w:tcW w:type="dxa" w:w="6200"/>
            <w:tcMar>
              <w:top w:type="dxa" w:w="60"/>
              <w:left w:type="dxa" w:w="100"/>
              <w:bottom w:type="dxa" w:w="60"/>
              <w:right w:type="dxa" w:w="100"/>
            </w:tcMar>
          </w:tcPr>
          <w:p>
            <w:r>
              <w:t xml:space="preserve">The field's term for a prompt's repeated rewriting across optimization iterations, shaped by each round's feedback.</w:t>
            </w:r>
          </w:p>
        </w:tc>
      </w:tr>
      <w:tr>
        <w:tc>
          <w:tcPr>
            <w:tcW w:type="dxa" w:w="2800"/>
            <w:tcMar>
              <w:top w:type="dxa" w:w="60"/>
              <w:left w:type="dxa" w:w="100"/>
              <w:bottom w:type="dxa" w:w="60"/>
              <w:right w:type="dxa" w:w="100"/>
            </w:tcMar>
          </w:tcPr>
          <w:p>
            <w:r>
              <w:t xml:space="preserve">Rollout</w:t>
            </w:r>
          </w:p>
        </w:tc>
        <w:tc>
          <w:tcPr>
            <w:tcW w:type="dxa" w:w="6200"/>
            <w:tcMar>
              <w:top w:type="dxa" w:w="60"/>
              <w:left w:type="dxa" w:w="100"/>
              <w:bottom w:type="dxa" w:w="60"/>
              <w:right w:type="dxa" w:w="100"/>
            </w:tcMar>
          </w:tcPr>
          <w:p>
            <w:r>
              <w:t xml:space="preserve">One full execution-and-evaluation trial of a prompt or policy; GEPA's paper reports needing far fewer rollouts than a comparable RL approach (GRPO) for similar or better results.</w:t>
            </w:r>
          </w:p>
        </w:tc>
      </w:tr>
      <w:tr>
        <w:tc>
          <w:tcPr>
            <w:tcW w:type="dxa" w:w="2800"/>
            <w:tcMar>
              <w:top w:type="dxa" w:w="60"/>
              <w:left w:type="dxa" w:w="100"/>
              <w:bottom w:type="dxa" w:w="60"/>
              <w:right w:type="dxa" w:w="100"/>
            </w:tcMar>
          </w:tcPr>
          <w:p>
            <w:r>
              <w:t xml:space="preserve">Alpaca format</w:t>
            </w:r>
          </w:p>
        </w:tc>
        <w:tc>
          <w:tcPr>
            <w:tcW w:type="dxa" w:w="6200"/>
            <w:tcMar>
              <w:top w:type="dxa" w:w="60"/>
              <w:left w:type="dxa" w:w="100"/>
              <w:bottom w:type="dxa" w:w="60"/>
              <w:right w:type="dxa" w:w="100"/>
            </w:tcMar>
          </w:tcPr>
          <w:p>
            <w:r>
              <w:t xml:space="preserve">A widely used fine-tuning dataset schema; DSPy-generated question-answer pairs can be converted into it for PEFT-style fine-tuning jobs.</w:t>
            </w:r>
          </w:p>
        </w:tc>
      </w:tr>
    </w:tbl>
    <w:p>
      <w:pPr>
        <w:pStyle w:val="Heading1"/>
        <w:spacing w:after="160" w:before="320"/>
      </w:pPr>
      <w:r>
        <w:t xml:space="preserve">Common Points of Confusion: Class Q&amp;A</w:t>
      </w:r>
    </w:p>
    <w:p>
      <w:pPr>
        <w:spacing w:after="200" w:line="300"/>
      </w:pPr>
      <w:r>
        <w:t xml:space="preserve">These are real questions from class discussion that surfaced genuine points of confusion — the kind worth knowing cold, since if a classmate got tripped up here, an interviewer might expect the same thing untangled on the spot.</w:t>
      </w:r>
    </w:p>
    <w:p>
      <w:pPr>
        <w:spacing w:after="80" w:before="200"/>
      </w:pPr>
      <w:r>
        <w:rPr>
          <w:b/>
          <w:bCs/>
          <w:color w:val="8B2E2E"/>
        </w:rPr>
        <w:t xml:space="preserve">Q: If none of the BootstrapFewShot training examples pass the metric threshold, what should you actually do?</w:t>
      </w:r>
    </w:p>
    <w:p>
      <w:pPr>
        <w:spacing w:after="120" w:line="300"/>
      </w:pPr>
      <w:r>
        <w:t xml:space="preserve">A: In practice this is rare if the dataset has been properly human-validated, but if it does happen, the fix is to adjust the metric — lower the pass threshold gradually (for example from 0.5 to 0.45) or revisit the scoring logic itself — rather than assuming the optimizer has failed or that something is wrong with the training data.</w:t>
      </w:r>
    </w:p>
    <w:p>
      <w:pPr>
        <w:spacing w:after="80" w:before="200"/>
      </w:pPr>
      <w:r>
        <w:rPr>
          <w:b/>
          <w:bCs/>
          <w:color w:val="8B2E2E"/>
        </w:rPr>
        <w:t xml:space="preserve">Q: Does DSPy make additional LLM calls during optimization, beyond whatever calls were already needed to generate the dataset?</w:t>
      </w:r>
    </w:p>
    <w:p>
      <w:pPr>
        <w:spacing w:after="120" w:line="300"/>
      </w:pPr>
      <w:r>
        <w:t xml:space="preserve">A: Yes — every optimizer makes one real LLM call per training example it evaluates during compilation (this is what "running the program" against the training set means), on top of whatever calls were used earlier to generate the synthetic dataset itself. This is a genuine cost consideration, especially for MIPROv2 and GEPA, where many candidate combinations or iterations each require their own fresh round of calls.</w:t>
      </w:r>
    </w:p>
    <w:p>
      <w:pPr>
        <w:spacing w:after="80" w:before="200"/>
      </w:pPr>
      <w:r>
        <w:rPr>
          <w:b/>
          <w:bCs/>
          <w:color w:val="8B2E2E"/>
        </w:rPr>
        <w:t xml:space="preserve">Q: If the same optimization is run multiple times on the same program, same data, and same LLM, will the score keep improving each time?</w:t>
      </w:r>
    </w:p>
    <w:p>
      <w:pPr>
        <w:spacing w:after="120" w:line="300"/>
      </w:pPr>
      <w:r>
        <w:t xml:space="preserve">A: No — re-running an already-compiled, unchanged program against the same data doesn't change the outcome by itself. The two things that do change results over time are switching to a different LLM, or growing the training and dev sets as more ground-truth examples are collected; simply repeating the same optimization run in place accomplishes nothing new.</w:t>
      </w:r>
    </w:p>
    <w:p>
      <w:pPr>
        <w:spacing w:after="80" w:before="200"/>
      </w:pPr>
      <w:r>
        <w:rPr>
          <w:b/>
          <w:bCs/>
          <w:color w:val="8B2E2E"/>
        </w:rPr>
        <w:t xml:space="preserve">Q: If a program's baseline score (with zero optimization applied) comes back at 100%, what does that actually mean?</w:t>
      </w:r>
    </w:p>
    <w:p>
      <w:pPr>
        <w:spacing w:after="120" w:line="300"/>
      </w:pPr>
      <w:r>
        <w:t xml:space="preserve">A: It means the metric is too lenient, not that anything is "overfitting" — those terms describe trained models evaluated on unseen data, and nothing here is being trained in that sense. A perfect baseline score should be treated as a bug in the scoring function (make it stricter) rather than a result to be proud of; a genuinely useful metric should reject a meaningful share of outputs even before optimization starts.</w:t>
      </w:r>
    </w:p>
    <w:p>
      <w:pPr>
        <w:spacing w:after="80" w:before="200"/>
      </w:pPr>
      <w:r>
        <w:rPr>
          <w:b/>
          <w:bCs/>
          <w:color w:val="8B2E2E"/>
        </w:rPr>
        <w:t xml:space="preserve">Q: At runtime, how does GEPA actually decide which prompt from its Pareto frontier to use for an incoming question?</w:t>
      </w:r>
    </w:p>
    <w:p>
      <w:pPr>
        <w:spacing w:after="120" w:line="300"/>
      </w:pPr>
      <w:r>
        <w:t xml:space="preserve">A: There's no manual lookup or per-keystroke decision involved — GEPA's own evaluation logic scores the incoming question against the attributes each frontier prompt was already tested on during optimization, and automatically assigns whichever frontier prompt best matches those attributes. The matching runs through the same evaluation machinery used throughout compilation, just applied once per incoming request rather than configured by hand.</w:t>
      </w:r>
    </w:p>
    <w:p>
      <w:pPr>
        <w:spacing w:after="80" w:before="200"/>
      </w:pPr>
      <w:r>
        <w:rPr>
          <w:b/>
          <w:bCs/>
          <w:color w:val="8B2E2E"/>
        </w:rPr>
        <w:t xml:space="preserve">Q: Is DSPy (and GEPA specifically) limited to Python, or can it be used from other languages?</w:t>
      </w:r>
    </w:p>
    <w:p>
      <w:pPr>
        <w:spacing w:after="120" w:line="300"/>
      </w:pPr>
      <w:r>
        <w:t xml:space="preserve">A: Support is overwhelmingly Python-first, and that's where nearly all real usage sits; Outlines, by comparison, has broader multi-language support. Informal wrappers into other languages (C++, for example) do exist, but Python's own overhead already makes large optimization runs slow (part of why performance-critical pieces are implemented in Cython under the hood), so routing a slower language through a Python wrapper rarely makes practical sense.</w:t>
      </w:r>
    </w:p>
    <w:p>
      <w:pPr>
        <w:spacing w:after="80" w:before="200"/>
      </w:pPr>
      <w:r>
        <w:rPr>
          <w:b/>
          <w:bCs/>
          <w:color w:val="8B2E2E"/>
        </w:rPr>
        <w:t xml:space="preserve">Q: Does every single request really need to go through GEPA's full reflective optimization pipeline — isn't that overkill for a simple task?</w:t>
      </w:r>
    </w:p>
    <w:p>
      <w:pPr>
        <w:spacing w:after="120" w:line="300"/>
      </w:pPr>
      <w:r>
        <w:t xml:space="preserve">A: Not necessarily — the practical answer is a conditional router: simple, low-stakes tasks can skip optimization entirely or use a cheaper optimizer, while GEPA's full reflective pipeline is reserved for genuinely complex tasks where the added cost is actually justified by the improvement. Running every request through the costliest optimizer regardless of task complexity is the over-engineered version of this, not the recommended one.</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BBAE" w:sz="6" w:space="4"/>
      </w:pBdr>
      <w:spacing w:after="160" w:before="320"/>
    </w:pPr>
    <w:rPr>
      <w:rFonts w:ascii="Calibri" w:cs="Calibri" w:eastAsia="Calibri" w:hAnsi="Calibri"/>
      <w:b/>
      <w:bCs/>
      <w:color w:val="8B2E2E"/>
      <w:sz w:val="30"/>
      <w:szCs w:val="30"/>
    </w:rPr>
  </w:style>
  <w:style w:type="paragraph" w:styleId="Heading2">
    <w:name w:val="Heading 2"/>
    <w:basedOn w:val="Normal"/>
    <w:next w:val="Normal"/>
    <w:qFormat/>
    <w:pPr>
      <w:spacing w:after="120" w:before="240"/>
    </w:pPr>
    <w:rPr>
      <w:rFonts w:ascii="Calibri" w:cs="Calibri" w:eastAsia="Calibri" w:hAnsi="Calibri"/>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2026-10-06T17:53:15.471Z</dcterms:created>
  <dcterms:modified xsi:type="dcterms:W3CDTF">2026-10-06T17:53:15.482Z</dcterms:modified>
</cp:coreProperties>
</file>

<file path=docProps/custom.xml><?xml version="1.0" encoding="utf-8"?>
<Properties xmlns="http://schemas.openxmlformats.org/officeDocument/2006/custom-properties" xmlns:vt="http://schemas.openxmlformats.org/officeDocument/2006/docPropsVTypes"/>
</file>