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Tokenization 101</w:t>
      </w:r>
    </w:p>
    <w:p>
      <w:pPr>
        <w:spacing w:after="60"/>
      </w:pPr>
      <w:r>
        <w:rPr>
          <w:i/>
          <w:iCs/>
          <w:color w:val="555555"/>
          <w:sz w:val="26"/>
          <w:szCs w:val="26"/>
        </w:rPr>
        <w:t xml:space="preserve">Self-study notes — 29 August 2026 (Part 1)</w:t>
      </w:r>
    </w:p>
    <w:p>
      <w:pPr>
        <w:spacing w:after="400"/>
      </w:pPr>
      <w:r>
        <w:rPr>
          <w:color w:val="555555"/>
          <w:sz w:val="22"/>
          <w:szCs w:val="22"/>
        </w:rPr>
        <w:t xml:space="preserve">Why tokenization exists, and Byte Pair Encoding from first principles to production tooling.</w:t>
      </w:r>
    </w:p>
    <w:p>
      <w:pPr>
        <w:pStyle w:val="Heading1"/>
        <w:spacing w:after="160" w:before="320"/>
      </w:pPr>
      <w:r>
        <w:t xml:space="preserve">1. Why Tokenization Exists, and Why the Field Moved Past Whole Words</w:t>
      </w:r>
    </w:p>
    <w:p>
      <w:pPr>
        <w:spacing w:after="200" w:line="300"/>
      </w:pPr>
      <w:r>
        <w:t xml:space="preserve">Every neural network needs fixed-size numerical input — there's always a defined vocabulary size the model is built around. Language, on the other hand, is genuinely open-ended: new words, spellings, and symbols show up constantly, with no natural upper bound. Tokenization exists to bridge that gap — turning open-ended text into a bounded, numerical representation a network can actually consume.</w:t>
      </w:r>
    </w:p>
    <w:p>
      <w:pPr>
        <w:spacing w:after="200" w:line="300"/>
      </w:pPr>
      <w:r>
        <w:t xml:space="preserve">The earliest approach (roughly the 1990s through 2010) was word-level tokenization: split on spaces and punctuation, and treat each whole word as one token. It's the simplest scheme imaginable, but it runs into two serious problems. The first is vocabulary explosion — English alone has base words that spin off many inflected forms (run, ran, running, runner...), and treating every single form as its own unique token inflates the vocabulary far beyond what's manageable. The second is the out-of-vocabulary (OOV) problem: any word the tokenizer has never seen gets mapped to a generic unknown token, and once a model sees unknown, it has effectively "gone blind" to whatever real content that word carried.</w:t>
      </w:r>
    </w:p>
    <w:p>
      <w:pPr>
        <w:spacing w:after="200" w:line="300"/>
      </w:pPr>
      <w:r>
        <w:t xml:space="preserve">Character-level tokenization looks like an obvious fix for OOV — with a small, finite alphabet, nothing is ever truly unknown. But it trades one problem for two worse ones: individual characters carry essentially no semantic meaning on their own (there's no way to meaningfully reconstruct "cat"'s meaning from C, A, and T kept totally separate), and sequence lengths explode, since what used to be one word-token now becomes several character-tokens. In practice, character-level tokenization sees almost no real use outside of narrow research settings.</w:t>
      </w:r>
    </w:p>
    <w:p>
      <w:pPr>
        <w:spacing w:after="200" w:line="300"/>
      </w:pPr>
      <w:r>
        <w:t xml:space="preserve">The actual solution, adopted broadly from around 2014 onward, is subword-level tokenization — breaking text into pieces larger than single characters but smaller than whole words. Byte Pair Encoding (BPE) and WordPiece are the two real algorithms in this category; SentencePiece, despite often being mentioned alongside them, is not itself an algorithm — it's a library (from Google) that implements subword strategies like BPE internally, historically popular in machine-translation encoder-decoder systems. As of 2026, BPE has become the dominant choice across essentially all production systems; WordPiece (originally used by BERT and its variants) has been largely phased out since around 2023.</w:t>
      </w:r>
    </w:p>
    <w:p>
      <w:pPr>
        <w:pStyle w:val="Heading1"/>
        <w:spacing w:after="160" w:before="320"/>
      </w:pPr>
      <w:r>
        <w:t xml:space="preserve">2. Byte Pair Encoding: The Algorithm, Step by Step</w:t>
      </w:r>
    </w:p>
    <w:p>
      <w:pPr>
        <w:spacing w:after="200" w:line="300"/>
      </w:pPr>
      <w:r>
        <w:t xml:space="preserve">BPE didn't originate in NLP at all — it's a general-purpose compression algorithm dating back to 1994, repurposed here for subword tokenization. Before it can run, text first has to be represented as numbers at all, which is what Unicode provides — a standard numeric encoding covering 150+ languages and on the order of 150,000 defined characters in total. Unicode alone could technically serve as a (very large, character-level) vocabulary, but its sheer size is exactly why it's a starting point, not a destination — the goal is still a compact, reusable subword vocabulary sitting on top of it.</w:t>
      </w:r>
    </w:p>
    <w:p>
      <w:pPr>
        <w:pBdr>
          <w:left w:val="single" w:color="8B2E2E" w:sz="24" w:space="8"/>
        </w:pBdr>
        <w:shd w:fill="FBEEE6" w:val="clear"/>
        <w:spacing w:after="60" w:before="160"/>
        <w:ind w:left="100"/>
      </w:pPr>
      <w:r>
        <w:rPr>
          <w:b/>
          <w:bCs/>
          <w:color w:val="8B2E2E"/>
        </w:rPr>
        <w:t xml:space="preserve">⭑ Important — the core BPE loop</w:t>
      </w:r>
    </w:p>
    <w:p>
      <w:pPr>
        <w:pBdr>
          <w:left w:val="single" w:color="8B2E2E" w:sz="24" w:space="8"/>
        </w:pBdr>
        <w:shd w:fill="FBEEE6" w:val="clear"/>
        <w:spacing w:after="60" w:before="0"/>
        <w:ind w:left="100"/>
      </w:pPr>
      <w:r>
        <w:t xml:space="preserve">Step 1: initialize the vocabulary at the character level. Break every word in the training corpus down into its individual characters, and attach a special end-of-word marker to the end of each word (commonly written as something like &lt;/w&gt;). This marker does two distinct jobs: it enforces word boundaries (BPE is never allowed to merge characters across two different words — respecting what's often called "crossword boundaries"), and it lets the algorithm tell a complete base word apart from a shared suffix fragment (distinguishing "low" as a complete word from the "low" inside "lower").</w:t>
      </w:r>
    </w:p>
    <w:p>
      <w:pPr>
        <w:pBdr>
          <w:left w:val="single" w:color="8B2E2E" w:sz="24" w:space="8"/>
        </w:pBdr>
        <w:shd w:fill="FBEEE6" w:val="clear"/>
        <w:spacing w:after="60" w:before="0"/>
        <w:ind w:left="100"/>
      </w:pPr>
      <w:r>
        <w:t xml:space="preserve">Step 2: count how often every adjacent pair of symbols occurs across the whole corpus. A "pair" here just means two neighboring symbols — which might be two raw characters at the start, or a raw character next to an already-merged multi-character token later on.</w:t>
      </w:r>
    </w:p>
    <w:p>
      <w:pPr>
        <w:pBdr>
          <w:left w:val="single" w:color="8B2E2E" w:sz="24" w:space="8"/>
        </w:pBdr>
        <w:shd w:fill="FBEEE6" w:val="clear"/>
        <w:spacing w:after="60" w:before="0"/>
        <w:ind w:left="100"/>
      </w:pPr>
      <w:r>
        <w:t xml:space="preserve">Step 3: merge the single most frequent pair into one new token, and update the vocabulary to include it. If multiple pairs are tied for the most frequent (including the common case where every pair in a small example only occurs once), the choice among the tied candidates is arbitrary — there's no universal tiebreaking rule, and different implementations make this choice differently.</w:t>
      </w:r>
    </w:p>
    <w:p>
      <w:pPr>
        <w:pBdr>
          <w:left w:val="single" w:color="8B2E2E" w:sz="24" w:space="8"/>
        </w:pBdr>
        <w:shd w:fill="FBEEE6" w:val="clear"/>
        <w:spacing w:after="220" w:before="0"/>
        <w:ind w:left="100"/>
      </w:pPr>
      <w:r>
        <w:t xml:space="preserve">Step 4: repeat steps 2 and 3. Each new merge can itself become one half of a future pair, which is exactly how small pieces gradually snowball into larger, meaningful subwords over many iterations. The process stops either once a target vocabulary size is reached, or — if run without a fixed target — once every word in the training input has been fully reconstructed from learned merges and no further useful merge remains.</w:t>
      </w:r>
    </w:p>
    <w:p>
      <w:pPr>
        <w:spacing w:after="200" w:line="300"/>
      </w:pPr>
      <w:r>
        <w:t xml:space="preserve">The result is a set of reusable subword building blocks of varying size — a common whole word stays as one token if it occurred often enough, while rarer words end up represented as a small handful of meaningful fragments (like "low" + "er", or "low" + "est"). The clean mental model is LEGO blocks: rather than storing every whole-word shape separately, you store a modest set of reusable pieces and reconstruct anything you need from them. This is precisely what solves the vocabulary-explosion problem from Section 1 — instead of separate tokens for low, lower, lowest, newer, newest, and so on, a shared "er" and "est" piece gets reused across all of them, keeping the total vocabulary dramatically smaller than the word-level approach while still doing meaningfully better than raw characters.</w:t>
      </w:r>
    </w:p>
    <w:p>
      <w:pPr>
        <w:spacing w:after="200" w:line="300"/>
      </w:pPr>
      <w:r>
        <w:t xml:space="preserve">Worth being precise about what this process is not: there's no neural network anywhere in it, no gradients, no loss function, and nothing resembling training in the deep-learning sense. It's pure, deterministic statistics — count occurrences, merge the winner, repeat — with zero built-in notion of meaning or context. The "low" in "lower" gets merged out purely because that character sequence occurs frequently, not because the algorithm understands anything about comparatives.</w:t>
      </w:r>
    </w:p>
    <w:p>
      <w:pPr>
        <w:pStyle w:val="Heading1"/>
        <w:spacing w:after="160" w:before="320"/>
      </w:pPr>
      <w:r>
        <w:t xml:space="preserve">3. Applying a Trained Vocabulary to New Text</w:t>
      </w:r>
    </w:p>
    <w:p>
      <w:pPr>
        <w:spacing w:after="200" w:line="300"/>
      </w:pPr>
      <w:r>
        <w:t xml:space="preserve">It helps to separate two distinct phases clearly. Building the vocabulary — running the count-and-merge loop from Section 2 across a training corpus — happens once, up front. Applying it is what happens every time afterward: given new text (including words the algorithm has never encountered before), check whether the learned merge rules apply to that word's characters, in the same order those merges were originally learned, and tokenize accordingly. A genuinely novel word that shares no recognizable structure with anything in the learned vocabulary falls back to the unknown token — that failure mode from word-level tokenization is reduced by BPE, not eliminated.</w:t>
      </w:r>
    </w:p>
    <w:p>
      <w:pPr>
        <w:pBdr>
          <w:left w:val="single" w:color="8B2E2E" w:sz="24" w:space="8"/>
        </w:pBdr>
        <w:shd w:fill="FBEEE6" w:val="clear"/>
        <w:spacing w:after="60" w:before="160"/>
        <w:ind w:left="100"/>
      </w:pPr>
      <w:r>
        <w:rPr>
          <w:b/>
          <w:bCs/>
          <w:color w:val="8B2E2E"/>
        </w:rPr>
        <w:t xml:space="preserve">⭑ Important — the strawberry problem</w:t>
      </w:r>
    </w:p>
    <w:p>
      <w:pPr>
        <w:pBdr>
          <w:left w:val="single" w:color="8B2E2E" w:sz="24" w:space="8"/>
        </w:pBdr>
        <w:shd w:fill="FBEEE6" w:val="clear"/>
        <w:spacing w:after="220" w:before="0"/>
        <w:ind w:left="100"/>
      </w:pPr>
      <w:r>
        <w:t xml:space="preserve">BPE's best-known limitation: it has no concept of compound-word semantics, only character-sequence frequency. Feed it "strawberry," and it can happily split the word into "straw" and "berry" — two real, independently meaningful subwords that individually have nothing to do with the fruit the compound word actually names. This is purely a byproduct of BPE being statistics-only with no understanding of meaning, and it's a widely cited, accepted limitation rather than a solved problem — real-world error rates from this kind of split are low (well under 1% of tokens in practice), and whatever semantic damage it does gets partially compensated for later, inside the model's own embedding and attention layers, not by the tokenizer itself.</w:t>
      </w:r>
    </w:p>
    <w:p>
      <w:pPr>
        <w:spacing w:after="200" w:line="300"/>
      </w:pPr>
      <w:r>
        <w:t xml:space="preserve">BPE also leans heavily on an assumption that doesn't hold everywhere: that words are reliably separated by spaces or clear delimiters. Languages like Mandarin, Thai, and Japanese often lack consistent space delimiters between words, which makes finding good subword boundaries considerably harder for BPE (and for most other tokenization schemes) — in practice, this sometimes requires a fluent speaker of that language to manually review the dataset and add special handling or extra tokens, since there's no universal, language-agnostic fix.</w:t>
      </w:r>
    </w:p>
    <w:p>
      <w:pPr>
        <w:pStyle w:val="Heading1"/>
        <w:spacing w:after="160" w:before="320"/>
      </w:pPr>
      <w:r>
        <w:t xml:space="preserve">4. Tooling: tiktoken and Hugging Face's Tokenizers Library</w:t>
      </w:r>
    </w:p>
    <w:p>
      <w:pPr>
        <w:spacing w:after="200" w:line="300"/>
      </w:pPr>
      <w:r>
        <w:t xml:space="preserve">tiktoken is OpenAI's fast, ready-made BPE implementation, published with the exact merge rules their own models were actually trained on, bundled under named encodings: p50k_base (the GPT-2/GPT-3 era, roughly a 50K-token vocabulary), cl100k_base (roughly 100K, GPT-3.5/GPT-4 era), and o200k_base (roughly 200K, the GPT-4o generation). Vocabulary sizes have grown fairly consistently release over release, since a larger vocabulary generally means fewer words falling back to the unknown token — a 50K vocabulary carries a meaningfully higher chance of hitting unknowns than a 100K–200K one.</w:t>
      </w:r>
    </w:p>
    <w:p>
      <w:pPr>
        <w:spacing w:after="200" w:line="300"/>
      </w:pPr>
      <w:r>
        <w:t xml:space="preserve">Running the same input text through different encodings produces genuinely different subword splits — "tokenization" might split into "token" + "ization" under one scheme, while "unhappiness" might split in a way that looks slightly suboptimal (splitting off "un" and "h" rather than a cleaner "unhappy" + "ness") under another. There's no single universally correct split; each encoding reflects trade-offs made by whichever corpus and merge process trained it, and small imperfections like this are expected and normal rather than bugs.</w:t>
      </w:r>
    </w:p>
    <w:p>
      <w:pPr>
        <w:pBdr>
          <w:left w:val="single" w:color="8B2E2E" w:sz="24" w:space="8"/>
        </w:pBdr>
        <w:shd w:fill="FBEEE6" w:val="clear"/>
        <w:spacing w:after="60" w:before="160"/>
        <w:ind w:left="100"/>
      </w:pPr>
      <w:r>
        <w:rPr>
          <w:b/>
          <w:bCs/>
          <w:color w:val="8B2E2E"/>
        </w:rPr>
        <w:t xml:space="preserve">⭑ Important — when you're allowed to swap in your own tokenizer, and when you're not</w:t>
      </w:r>
    </w:p>
    <w:p>
      <w:pPr>
        <w:pBdr>
          <w:left w:val="single" w:color="8B2E2E" w:sz="24" w:space="8"/>
        </w:pBdr>
        <w:shd w:fill="FBEEE6" w:val="clear"/>
        <w:spacing w:after="60" w:before="0"/>
        <w:ind w:left="100"/>
      </w:pPr>
      <w:r>
        <w:t xml:space="preserve">If you're using an existing pretrained model (Qwen, Llama, DeepSeek, GPT, or any other released model you didn't train yourself), you must use that exact model's own tokenizer. This isn't a preference — every embedding the model learned during its own training is tied directly to its specific vocabulary and merge rules, so substituting a different tokenizer after the fact would silently misalign every input the model receives. Open-weight releases typically publish the tokenizer configuration alongside the model weights for exactly this reason; the underlying merge rules themselves are rarely published as a separate, reusable artifact the way OpenAI's are in tiktoken.</w:t>
      </w:r>
    </w:p>
    <w:p>
      <w:pPr>
        <w:pBdr>
          <w:left w:val="single" w:color="8B2E2E" w:sz="24" w:space="8"/>
        </w:pBdr>
        <w:shd w:fill="FBEEE6" w:val="clear"/>
        <w:spacing w:after="60" w:before="0"/>
        <w:ind w:left="100"/>
      </w:pPr>
      <w:r>
        <w:t xml:space="preserve">Building your own custom tokenizer only makes sense when you're training your own model from scratch, or when working with such a specialized, narrow domain (dense medical or legal terminology, for instance) that a general-purpose tokenizer would produce far too many unknown-token fallbacks to be usable. For anything general-purpose, reusing an existing, well-tested tokenizer is the right default — there's no benefit to reinventing one.</w:t>
      </w:r>
    </w:p>
    <w:p>
      <w:pPr>
        <w:pBdr>
          <w:left w:val="single" w:color="8B2E2E" w:sz="24" w:space="8"/>
        </w:pBdr>
        <w:shd w:fill="FBEEE6" w:val="clear"/>
        <w:spacing w:after="220" w:before="0"/>
        <w:ind w:left="100"/>
      </w:pPr>
      <w:r>
        <w:t xml:space="preserve">Hugging Face's tokenizers library is the standard tool for training a custom BPE tokenizer from your own corpus when that situation actually applies: you choose the underlying algorithm (BPE, WordPiece, etc.), a pre-tokenization step (commonly splitting on whitespace first), a set of special tokens, and a target vocabulary size, then train directly on your text. It's noticeably slower than tiktoken in raw throughput, but offers far more flexibility for building something custom — training a tokenizer is itself a CPU-bound task (more cores helps; no GPU is needed), typically finishing in well under an hour even on a real corpus.</w:t>
      </w:r>
    </w:p>
    <w:p>
      <w:pPr>
        <w:pStyle w:val="Heading1"/>
        <w:spacing w:after="160" w:before="320"/>
      </w:pPr>
      <w:r>
        <w:t xml:space="preserve">5. A Look Ahead: Byte-Latent Transformers (BLT)</w:t>
      </w:r>
    </w:p>
    <w:p>
      <w:pPr>
        <w:spacing w:after="200" w:line="300"/>
      </w:pPr>
      <w:r>
        <w:t xml:space="preserve">Worth knowing about even though it's research-stage, not production-ready: Byte-Latent Transformers, introduced by Meta, take a fundamentally different approach — instead of a statistical merge-rule table, a dedicated transformer-based architecture (its own self-attention and cross-attention blocks) learns tokenization directly from raw byte-level data, with no fixed vocabulary or merge history at all. The appeal is real: BLT has demonstrated strong scaling behavior (tested up to trillions of bytes of training data) and is fully data-driven rather than rule-based.</w:t>
      </w:r>
    </w:p>
    <w:p>
      <w:pPr>
        <w:spacing w:after="200" w:line="300"/>
      </w:pPr>
      <w:r>
        <w:t xml:space="preserve">The trade-offs explain why it hasn't displaced BPE yet. Tokenization has always been a cheap, one-time, CPU-only preprocessing step; running a full transformer to do the same job requires GPU compute, which is a meaningfully more expensive way to solve what used to be an inexpensive problem. It's also considerably less explainable — there's no equivalent of a readable merge history to inspect — and while BLT performs well on some benchmarks (MMLU, notably), it hasn't consistently outperformed BPE across the board. It's a direction worth watching, not something to expect in a production stack today.</w:t>
      </w:r>
    </w:p>
    <w:p>
      <w:pPr>
        <w:pStyle w:val="Heading1"/>
        <w:spacing w:after="160" w:before="320"/>
      </w:pPr>
      <w:r>
        <w:t xml:space="preserve">6. Closing Notes / What's Next</w:t>
      </w:r>
    </w:p>
    <w:p>
      <w:pPr>
        <w:spacing w:after="200" w:line="300"/>
      </w:pPr>
      <w:r>
        <w:t xml:space="preserve">Today covered Byte Pair Encoding end to end — why subword tokenization exists, the algorithm itself, its known limitations, and the practical tooling (tiktoken and Hugging Face's tokenizers library) used to work with it in practice. WordPiece and SentencePiece are still to come, along with building a production-style custom tokenizer from a larger, real corpus — continuing directly into the next session.</w:t>
      </w:r>
    </w:p>
    <w:p>
      <w:pPr>
        <w:spacing w:after="200" w:line="300"/>
      </w:pPr>
      <w:r>
        <w:t xml:space="preserve">A suggested exercise before the next class: pick a language other than English that you're comfortable reading, run some text through tiktoken, and see where the tokenization starts to look noticeably worse than it does for English — this is the fastest way to build real intuition for why subword tokenization's assumptions (space-delimited words, in particular) don't hold universally across languages.</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Vocabulary explosion</w:t>
            </w:r>
          </w:p>
        </w:tc>
        <w:tc>
          <w:tcPr>
            <w:tcW w:type="dxa" w:w="5800"/>
            <w:tcMar>
              <w:top w:type="dxa" w:w="60"/>
              <w:left w:type="dxa" w:w="100"/>
              <w:bottom w:type="dxa" w:w="60"/>
              <w:right w:type="dxa" w:w="100"/>
            </w:tcMar>
          </w:tcPr>
          <w:p>
            <w:r>
              <w:t xml:space="preserve">The word-level tokenization problem where every inflected form of a base word needs its own separate token.</w:t>
            </w:r>
          </w:p>
        </w:tc>
      </w:tr>
      <w:tr>
        <w:tc>
          <w:tcPr>
            <w:tcW w:type="dxa" w:w="3200"/>
            <w:tcMar>
              <w:top w:type="dxa" w:w="60"/>
              <w:left w:type="dxa" w:w="100"/>
              <w:bottom w:type="dxa" w:w="60"/>
              <w:right w:type="dxa" w:w="100"/>
            </w:tcMar>
          </w:tcPr>
          <w:p>
            <w:r>
              <w:t xml:space="preserve">Out-of-vocabulary (OOV)</w:t>
            </w:r>
          </w:p>
        </w:tc>
        <w:tc>
          <w:tcPr>
            <w:tcW w:type="dxa" w:w="5800"/>
            <w:tcMar>
              <w:top w:type="dxa" w:w="60"/>
              <w:left w:type="dxa" w:w="100"/>
              <w:bottom w:type="dxa" w:w="60"/>
              <w:right w:type="dxa" w:w="100"/>
            </w:tcMar>
          </w:tcPr>
          <w:p>
            <w:r>
              <w:t xml:space="preserve">A word the tokenizer has never seen; falls back to an unknown token, which the model then can't meaningfully process.</w:t>
            </w:r>
          </w:p>
        </w:tc>
      </w:tr>
      <w:tr>
        <w:tc>
          <w:tcPr>
            <w:tcW w:type="dxa" w:w="3200"/>
            <w:tcMar>
              <w:top w:type="dxa" w:w="60"/>
              <w:left w:type="dxa" w:w="100"/>
              <w:bottom w:type="dxa" w:w="60"/>
              <w:right w:type="dxa" w:w="100"/>
            </w:tcMar>
          </w:tcPr>
          <w:p>
            <w:r>
              <w:t xml:space="preserve">Subword tokenization</w:t>
            </w:r>
          </w:p>
        </w:tc>
        <w:tc>
          <w:tcPr>
            <w:tcW w:type="dxa" w:w="5800"/>
            <w:tcMar>
              <w:top w:type="dxa" w:w="60"/>
              <w:left w:type="dxa" w:w="100"/>
              <w:bottom w:type="dxa" w:w="60"/>
              <w:right w:type="dxa" w:w="100"/>
            </w:tcMar>
          </w:tcPr>
          <w:p>
            <w:r>
              <w:t xml:space="preserve">Breaking text into pieces larger than single characters but smaller than whole words; BPE and WordPiece are the two real algorithms.</w:t>
            </w:r>
          </w:p>
        </w:tc>
      </w:tr>
      <w:tr>
        <w:tc>
          <w:tcPr>
            <w:tcW w:type="dxa" w:w="3200"/>
            <w:tcMar>
              <w:top w:type="dxa" w:w="60"/>
              <w:left w:type="dxa" w:w="100"/>
              <w:bottom w:type="dxa" w:w="60"/>
              <w:right w:type="dxa" w:w="100"/>
            </w:tcMar>
          </w:tcPr>
          <w:p>
            <w:r>
              <w:t xml:space="preserve">SentencePiece</w:t>
            </w:r>
          </w:p>
        </w:tc>
        <w:tc>
          <w:tcPr>
            <w:tcW w:type="dxa" w:w="5800"/>
            <w:tcMar>
              <w:top w:type="dxa" w:w="60"/>
              <w:left w:type="dxa" w:w="100"/>
              <w:bottom w:type="dxa" w:w="60"/>
              <w:right w:type="dxa" w:w="100"/>
            </w:tcMar>
          </w:tcPr>
          <w:p>
            <w:r>
              <w:t xml:space="preserve">A library (from Google), not an algorithm — implements subword strategies like BPE internally; common in machine translation.</w:t>
            </w:r>
          </w:p>
        </w:tc>
      </w:tr>
      <w:tr>
        <w:tc>
          <w:tcPr>
            <w:tcW w:type="dxa" w:w="3200"/>
            <w:tcMar>
              <w:top w:type="dxa" w:w="60"/>
              <w:left w:type="dxa" w:w="100"/>
              <w:bottom w:type="dxa" w:w="60"/>
              <w:right w:type="dxa" w:w="100"/>
            </w:tcMar>
          </w:tcPr>
          <w:p>
            <w:r>
              <w:t xml:space="preserve">Byte Pair Encoding (BPE)</w:t>
            </w:r>
          </w:p>
        </w:tc>
        <w:tc>
          <w:tcPr>
            <w:tcW w:type="dxa" w:w="5800"/>
            <w:tcMar>
              <w:top w:type="dxa" w:w="60"/>
              <w:left w:type="dxa" w:w="100"/>
              <w:bottom w:type="dxa" w:w="60"/>
              <w:right w:type="dxa" w:w="100"/>
            </w:tcMar>
          </w:tcPr>
          <w:p>
            <w:r>
              <w:t xml:space="preserve">A 1994 compression algorithm repurposed for subword tokenization; iteratively merges the most frequent adjacent symbol pair.</w:t>
            </w:r>
          </w:p>
        </w:tc>
      </w:tr>
      <w:tr>
        <w:tc>
          <w:tcPr>
            <w:tcW w:type="dxa" w:w="3200"/>
            <w:tcMar>
              <w:top w:type="dxa" w:w="60"/>
              <w:left w:type="dxa" w:w="100"/>
              <w:bottom w:type="dxa" w:w="60"/>
              <w:right w:type="dxa" w:w="100"/>
            </w:tcMar>
          </w:tcPr>
          <w:p>
            <w:r>
              <w:t xml:space="preserve">End-of-word marker</w:t>
            </w:r>
          </w:p>
        </w:tc>
        <w:tc>
          <w:tcPr>
            <w:tcW w:type="dxa" w:w="5800"/>
            <w:tcMar>
              <w:top w:type="dxa" w:w="60"/>
              <w:left w:type="dxa" w:w="100"/>
              <w:bottom w:type="dxa" w:w="60"/>
              <w:right w:type="dxa" w:w="100"/>
            </w:tcMar>
          </w:tcPr>
          <w:p>
            <w:r>
              <w:t xml:space="preserve">A special symbol appended to each word during BPE training; enforces word boundaries and helps distinguish base words from suffixes.</w:t>
            </w:r>
          </w:p>
        </w:tc>
      </w:tr>
      <w:tr>
        <w:tc>
          <w:tcPr>
            <w:tcW w:type="dxa" w:w="3200"/>
            <w:tcMar>
              <w:top w:type="dxa" w:w="60"/>
              <w:left w:type="dxa" w:w="100"/>
              <w:bottom w:type="dxa" w:w="60"/>
              <w:right w:type="dxa" w:w="100"/>
            </w:tcMar>
          </w:tcPr>
          <w:p>
            <w:r>
              <w:t xml:space="preserve">Merge rule / merge history</w:t>
            </w:r>
          </w:p>
        </w:tc>
        <w:tc>
          <w:tcPr>
            <w:tcW w:type="dxa" w:w="5800"/>
            <w:tcMar>
              <w:top w:type="dxa" w:w="60"/>
              <w:left w:type="dxa" w:w="100"/>
              <w:bottom w:type="dxa" w:w="60"/>
              <w:right w:type="dxa" w:w="100"/>
            </w:tcMar>
          </w:tcPr>
          <w:p>
            <w:r>
              <w:t xml:space="preserve">The learned, ordered record of which symbol pairs got combined during BPE training; reapplied to tokenize new text later.</w:t>
            </w:r>
          </w:p>
        </w:tc>
      </w:tr>
      <w:tr>
        <w:tc>
          <w:tcPr>
            <w:tcW w:type="dxa" w:w="3200"/>
            <w:tcMar>
              <w:top w:type="dxa" w:w="60"/>
              <w:left w:type="dxa" w:w="100"/>
              <w:bottom w:type="dxa" w:w="60"/>
              <w:right w:type="dxa" w:w="100"/>
            </w:tcMar>
          </w:tcPr>
          <w:p>
            <w:r>
              <w:t xml:space="preserve">Strawberry problem</w:t>
            </w:r>
          </w:p>
        </w:tc>
        <w:tc>
          <w:tcPr>
            <w:tcW w:type="dxa" w:w="5800"/>
            <w:tcMar>
              <w:top w:type="dxa" w:w="60"/>
              <w:left w:type="dxa" w:w="100"/>
              <w:bottom w:type="dxa" w:w="60"/>
              <w:right w:type="dxa" w:w="100"/>
            </w:tcMar>
          </w:tcPr>
          <w:p>
            <w:r>
              <w:t xml:space="preserve">BPE's known limitation: splitting a compound word (e.g., strawberry → straw + berry) into subwords whose meanings don't relate to the whole.</w:t>
            </w:r>
          </w:p>
        </w:tc>
      </w:tr>
      <w:tr>
        <w:tc>
          <w:tcPr>
            <w:tcW w:type="dxa" w:w="3200"/>
            <w:tcMar>
              <w:top w:type="dxa" w:w="60"/>
              <w:left w:type="dxa" w:w="100"/>
              <w:bottom w:type="dxa" w:w="60"/>
              <w:right w:type="dxa" w:w="100"/>
            </w:tcMar>
          </w:tcPr>
          <w:p>
            <w:r>
              <w:t xml:space="preserve">tiktoken</w:t>
            </w:r>
          </w:p>
        </w:tc>
        <w:tc>
          <w:tcPr>
            <w:tcW w:type="dxa" w:w="5800"/>
            <w:tcMar>
              <w:top w:type="dxa" w:w="60"/>
              <w:left w:type="dxa" w:w="100"/>
              <w:bottom w:type="dxa" w:w="60"/>
              <w:right w:type="dxa" w:w="100"/>
            </w:tcMar>
          </w:tcPr>
          <w:p>
            <w:r>
              <w:t xml:space="preserve">OpenAI's fast BPE library, published with their models' actual merge rules under named encodings (p50k_base, cl100k_base, o200k_base).</w:t>
            </w:r>
          </w:p>
        </w:tc>
      </w:tr>
      <w:tr>
        <w:tc>
          <w:tcPr>
            <w:tcW w:type="dxa" w:w="3200"/>
            <w:tcMar>
              <w:top w:type="dxa" w:w="60"/>
              <w:left w:type="dxa" w:w="100"/>
              <w:bottom w:type="dxa" w:w="60"/>
              <w:right w:type="dxa" w:w="100"/>
            </w:tcMar>
          </w:tcPr>
          <w:p>
            <w:r>
              <w:t xml:space="preserve">Hugging Face tokenizers</w:t>
            </w:r>
          </w:p>
        </w:tc>
        <w:tc>
          <w:tcPr>
            <w:tcW w:type="dxa" w:w="5800"/>
            <w:tcMar>
              <w:top w:type="dxa" w:w="60"/>
              <w:left w:type="dxa" w:w="100"/>
              <w:bottom w:type="dxa" w:w="60"/>
              <w:right w:type="dxa" w:w="100"/>
            </w:tcMar>
          </w:tcPr>
          <w:p>
            <w:r>
              <w:t xml:space="preserve">The standard library for training a custom tokenizer (BPE, WordPiece, etc.) from your own corpus; CPU-bound, more flexible than tiktoken.</w:t>
            </w:r>
          </w:p>
        </w:tc>
      </w:tr>
      <w:tr>
        <w:tc>
          <w:tcPr>
            <w:tcW w:type="dxa" w:w="3200"/>
            <w:tcMar>
              <w:top w:type="dxa" w:w="60"/>
              <w:left w:type="dxa" w:w="100"/>
              <w:bottom w:type="dxa" w:w="60"/>
              <w:right w:type="dxa" w:w="100"/>
            </w:tcMar>
          </w:tcPr>
          <w:p>
            <w:r>
              <w:t xml:space="preserve">Byte-Latent Transformer (BLT)</w:t>
            </w:r>
          </w:p>
        </w:tc>
        <w:tc>
          <w:tcPr>
            <w:tcW w:type="dxa" w:w="5800"/>
            <w:tcMar>
              <w:top w:type="dxa" w:w="60"/>
              <w:left w:type="dxa" w:w="100"/>
              <w:bottom w:type="dxa" w:w="60"/>
              <w:right w:type="dxa" w:w="100"/>
            </w:tcMar>
          </w:tcPr>
          <w:p>
            <w:r>
              <w:t xml:space="preserve">A research-stage, transformer-based alternative to rule-based tokenization; no fixed vocabulary, strong scaling, but GPU-costly and less explainable.</w:t>
            </w:r>
          </w:p>
        </w:tc>
      </w:tr>
      <w:tr>
        <w:tc>
          <w:tcPr>
            <w:tcW w:type="dxa" w:w="3200"/>
            <w:tcMar>
              <w:top w:type="dxa" w:w="60"/>
              <w:left w:type="dxa" w:w="100"/>
              <w:bottom w:type="dxa" w:w="60"/>
              <w:right w:type="dxa" w:w="100"/>
            </w:tcMar>
          </w:tcPr>
          <w:p>
            <w:r>
              <w:t xml:space="preserve">Unicode</w:t>
            </w:r>
          </w:p>
        </w:tc>
        <w:tc>
          <w:tcPr>
            <w:tcW w:type="dxa" w:w="5800"/>
            <w:tcMar>
              <w:top w:type="dxa" w:w="60"/>
              <w:left w:type="dxa" w:w="100"/>
              <w:bottom w:type="dxa" w:w="60"/>
              <w:right w:type="dxa" w:w="100"/>
            </w:tcMar>
          </w:tcPr>
          <w:p>
            <w:r>
              <w:t xml:space="preserve">The standard numeric character encoding underlying all of this; covers 150+ languages and roughly 150,000 defined characters.</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If you're working with a model family like Qwen, Kimi, or DeepSeek, do you have to use their exact published merge rules, or could you substitute your own BPE implementation?</w:t>
      </w:r>
    </w:p>
    <w:p>
      <w:pPr>
        <w:spacing w:after="120" w:line="300"/>
      </w:pPr>
      <w:r>
        <w:t xml:space="preserve">A: You could technically substitute your own generic BPE rules and it would still function — the core merging logic is identical across every BPE implementation — but it wouldn't be as optimized as the rules that lab specifically tuned against their own training data. Every major model family (Llama, Qwen, DeepSeek, GPT, and others) uses BPE at its core, but the specific learned merge pairs differ in quality depending on whose corpus and process produced them. Open-weight releases typically ship their own tokenizer configuration alongside the model weights for exactly this reason — using it as intended gets you their level of optimization; substituting your own generic version still works, just less precisely tuned.</w:t>
      </w:r>
    </w:p>
    <w:p>
      <w:pPr>
        <w:spacing w:after="80" w:before="200"/>
      </w:pPr>
      <w:r>
        <w:rPr>
          <w:b/>
          <w:bCs/>
          <w:color w:val="8B2E2E"/>
        </w:rPr>
        <w:t xml:space="preserve">Q: If a word isn't found among the existing learned merge pairs, does it get added to the merge list on the spot, or does something else happen?</w:t>
      </w:r>
    </w:p>
    <w:p>
      <w:pPr>
        <w:spacing w:after="120" w:line="300"/>
      </w:pPr>
      <w:r>
        <w:t xml:space="preserve">A: It depends on whether the word is genuinely new or just structured differently than expected. If the word's characters can still be built up using merge rules the tokenizer already learned, it gets tokenized normally using those existing rules — nothing gets added on the fly. If the word (or some part of it) shares no recognizable structure with anything the tokenizer was trained on, it falls back to the unknown token instead. The vocabulary and merge rules are fixed once training finishes; applying the tokenizer to new text never updates or extends that vocabulary — it only ever reuses what was already learned.</w:t>
      </w:r>
    </w:p>
    <w:p>
      <w:pPr>
        <w:spacing w:after="80" w:before="200"/>
      </w:pPr>
      <w:r>
        <w:rPr>
          <w:b/>
          <w:bCs/>
          <w:color w:val="8B2E2E"/>
        </w:rPr>
        <w:t xml:space="preserve">Q: When do you actually need to build your own custom vocabulary or tokenizer, instead of just using an existing one like tiktoken's?</w:t>
      </w:r>
    </w:p>
    <w:p>
      <w:pPr>
        <w:spacing w:after="120" w:line="300"/>
      </w:pPr>
      <w:r>
        <w:t xml:space="preserve">A: For general-purpose tasks, use an existing, well-tested tokenizer — there's no benefit to reinventing one, and doing so adds unnecessary work for no real gain. Building a custom tokenizer only becomes worthwhile when your data is highly domain-specific — dense medical, legal, or other specialized terminology that a general-purpose vocabulary simply doesn't contain — to the point that a general tokenizer would produce enough unknown-token fallbacks to meaningfully hurt the model's ability to process your data at all.</w:t>
      </w:r>
    </w:p>
    <w:p>
      <w:pPr>
        <w:spacing w:after="80" w:before="200"/>
      </w:pPr>
      <w:r>
        <w:rPr>
          <w:b/>
          <w:bCs/>
          <w:color w:val="8B2E2E"/>
        </w:rPr>
        <w:t xml:space="preserve">Q: If you're fine-tuning an already-pretrained model, can you swap in a custom tokenizer to better fit your own data?</w:t>
      </w:r>
    </w:p>
    <w:p>
      <w:pPr>
        <w:spacing w:after="120" w:line="300"/>
      </w:pPr>
      <w:r>
        <w:t xml:space="preserve">A: No — a pretrained model's tokenizer isn't a separate, swappable component; every embedding the model learned during its original training is tied directly to that exact vocabulary and merge-rule set. Changing the tokenizer after the fact would silently misalign every input the model receives, since token IDs the model was actually trained on would now map to different subwords entirely. Substituting a genuinely different tokenizer is only possible if you're training a model from scratch yourself — for fine-tuning an existing pretrained model, its original tokenizer is a fixed part of the package, not a configurable choice.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2026-09-01T16:06:08.566Z</dcterms:created>
  <dcterms:modified xsi:type="dcterms:W3CDTF">2026-09-01T16:06:08.577Z</dcterms:modified>
</cp:coreProperties>
</file>

<file path=docProps/custom.xml><?xml version="1.0" encoding="utf-8"?>
<Properties xmlns="http://schemas.openxmlformats.org/officeDocument/2006/custom-properties" xmlns:vt="http://schemas.openxmlformats.org/officeDocument/2006/docPropsVTypes"/>
</file>