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Agentic AI 101</w:t>
      </w:r>
    </w:p>
    <w:p>
      <w:pPr>
        <w:spacing w:after="60"/>
      </w:pPr>
      <w:r>
        <w:rPr>
          <w:i/>
          <w:iCs/>
          <w:color w:val="555555"/>
          <w:sz w:val="26"/>
          <w:szCs w:val="26"/>
        </w:rPr>
        <w:t xml:space="preserve">Self-study notes — 24 October 2026 (Using LLMs: Transfer Learning, Fine-Tuning, RAG, and the LangChain Ecosystem)</w:t>
      </w:r>
    </w:p>
    <w:p>
      <w:pPr>
        <w:spacing w:after="400"/>
      </w:pPr>
      <w:r>
        <w:rPr>
          <w:color w:val="555555"/>
          <w:sz w:val="22"/>
          <w:szCs w:val="22"/>
        </w:rPr>
        <w:t xml:space="preserve">The two sides of AI, real products built on LLMs, the LangChain ecosystem, how transfer learning, fine-tuning, and distillation move knowledge between networks, why RAG replaced fine-tuning for fresh knowledge, and the two phases of a RAG pipeline.</w:t>
      </w:r>
    </w:p>
    <w:p>
      <w:pPr>
        <w:pStyle w:val="Heading1"/>
        <w:spacing w:after="160" w:before="320"/>
      </w:pPr>
      <w:r>
        <w:t xml:space="preserve">1. Where This Class Fits: From Making LLMs to Using Them</w:t>
      </w:r>
    </w:p>
    <w:p>
      <w:pPr>
        <w:spacing w:after="200" w:line="300"/>
      </w:pPr>
      <w:r>
        <w:t xml:space="preserve">Earlier classes covered how LLMs are built: attention, positional encodings, the KV cache, tokenization, and scaling laws. This class opens a new strand, Agentic AI, which asks the reverse question: given a model that already exists, how do you put it to work inside real software?</w:t>
      </w:r>
    </w:p>
    <w:p>
      <w:pPr>
        <w:spacing w:after="200" w:line="300"/>
      </w:pPr>
      <w:r>
        <w:t xml:space="preserve">Because you already know how models are made, the useful way in is to connect the new material to what you know. So the class surveys real products first, gives an overview of the LangChain ecosystem, and then spends most of its time on the bridge between the two sides: transfer learning, fine-tuning, and distillation on the model-making side, and retrieval-augmented generation (RAG) on the model-using side. Hands-on code starts in the next class.</w:t>
      </w:r>
    </w:p>
    <w:p>
      <w:pPr>
        <w:pStyle w:val="Heading1"/>
        <w:spacing w:after="160" w:before="320"/>
      </w:pPr>
      <w:r>
        <w:t xml:space="preserve">2. Two Sides of AI: Making LLMs and Using LLMs</w:t>
      </w:r>
    </w:p>
    <w:p>
      <w:pPr>
        <w:spacing w:after="200" w:line="300"/>
      </w:pPr>
      <w:r>
        <w:t xml:space="preserve">AI work today splits into two fields. Deep learning, in the sense this course uses it, is the side that makes LLMs: designing neural networks, writing transformer-style architectures with self-attention, training them, fine-tuning them, and compressing them with knowledge distillation. The other side uses LLMs that already exist. That is generative AI and Agentic AI: building RAG systems and agentic workflows, from a single agent up to multi-agent systems.</w:t>
      </w:r>
    </w:p>
    <w:p>
      <w:pPr>
        <w:spacing w:after="200" w:line="300"/>
      </w:pPr>
      <w:r>
        <w:t xml:space="preserve">Using LLMs is AI software engineering. You take existing software, such as a website, and integrate an AI workflow into it; adding a chatbot to a site is the simplest case. Making LLMs is closer to computer science and research, the traditional territory of data scientists, ML engineers, and deep learning engineers, and it is more mathematical in nature. Knowing how models are made is a real advantage on the using side, because you can reason about why a model behaves as it does instead of treating it as a black box.</w:t>
      </w:r>
    </w:p>
    <w:p>
      <w:pPr>
        <w:keepNext/>
        <w:keepLines/>
        <w:pBdr>
          <w:left w:val="single" w:color="8B2E2E" w:sz="24" w:space="8"/>
        </w:pBdr>
        <w:shd w:fill="FBEEE6" w:val="clear"/>
        <w:spacing w:after="60" w:before="160"/>
        <w:ind w:left="100"/>
      </w:pPr>
      <w:r>
        <w:rPr>
          <w:b/>
          <w:bCs/>
          <w:color w:val="8B2E2E"/>
        </w:rPr>
        <w:t xml:space="preserve">⭑ Important — Making LLMs vs Using LLMs</w:t>
      </w:r>
    </w:p>
    <w:p>
      <w:pPr>
        <w:keepLines/>
        <w:pBdr>
          <w:left w:val="single" w:color="8B2E2E" w:sz="24" w:space="8"/>
        </w:pBdr>
        <w:shd w:fill="FBEEE6" w:val="clear"/>
        <w:spacing w:after="220" w:before="0"/>
        <w:ind w:left="100"/>
      </w:pPr>
      <w:r>
        <w:t xml:space="preserve">Deep learning is the side of AI that makes LLMs; Agentic AI is the side that uses them. Using LLMs is software engineering: you integrate RAG and single-agent or multi-agent workflows into existing products. Deep learning and machine learning are not going away, and understanding how models are built lets you debug and direct systems that others can only assemble.</w:t>
      </w:r>
    </w:p>
    <w:p>
      <w:pPr>
        <w:pStyle w:val="Heading1"/>
        <w:spacing w:after="160" w:before="320"/>
      </w:pPr>
      <w:r>
        <w:t xml:space="preserve">3. AI in Real Products: Where Adoption Stands</w:t>
      </w:r>
    </w:p>
    <w:p>
      <w:pPr>
        <w:spacing w:after="200" w:line="300"/>
      </w:pPr>
      <w:r>
        <w:t xml:space="preserve">AI has been inside everyday products for a long time: the recommendations on Spotify, Netflix, Amazon, and YouTube, and text translation, are all machine learning and deep learning. Until about 2024, companies trusted mostly those two. Chatbots existed, but they were rule-based and deterministic: you click an option and get a fixed reply. From 2024, confidence in LLM-based chatbots grew and generative AI adoption took off. Agentic AI, especially multi-agent workflows, is still early; most deployed solutions today are RAG-based.</w:t>
      </w:r>
    </w:p>
    <w:p>
      <w:pPr>
        <w:spacing w:after="200" w:line="300"/>
      </w:pPr>
      <w:r>
        <w:t xml:space="preserve">Several current products show the pattern. An airline's booking chatbot takes a loosely worded request such as a one-way morning flight from Pune to Bangalore around Diwali, resolves “around Diwali” to the right dates, asks for details it still needs, and then renders a booking interface on the fly. Asking how many children are flying even when you said you are alone is not a bug; it follows the company's policies, since the system cannot assume who is chatting. Generating interface components in real time like this is called generative UI (AG2UI, short for an agent generating UI; public specifications in this space go by names such as AG-UI and A2UI).</w:t>
      </w:r>
    </w:p>
    <w:p>
      <w:pPr>
        <w:spacing w:after="200" w:line="300"/>
      </w:pPr>
      <w:r>
        <w:t xml:space="preserve">The same shape appears elsewhere. Amazon's shopping assistant takes “baggy jeans for men under 2K”, fetches matching products, and sorts them by price. Google Maps' Ask Maps feature uses your location to search nearby petrol pumps through the Maps API, and can plan a two-day trip for a city. MakeMyTrip's assistant builds a Goa itinerary from hotel and flight data. The AI trip planner was the classic first agent project back in 2024, and the area has since matured.</w:t>
      </w:r>
    </w:p>
    <w:p>
      <w:pPr>
        <w:spacing w:after="200" w:line="300"/>
      </w:pPr>
      <w:r>
        <w:t xml:space="preserve">In every one of these, the assistant does not answer from memory. It has access to a data source (flight data, a product catalog, maps and places data, hotel and flight listings), pulls the relevant information, and builds the answer from it. Keep that pattern in mind, because RAG is exactly this idea made systematic.</w:t>
      </w:r>
    </w:p>
    <w:p>
      <w:pPr>
        <w:pStyle w:val="Heading1"/>
        <w:spacing w:after="160" w:before="320"/>
      </w:pPr>
      <w:r>
        <w:t xml:space="preserve">4. The LangChain Ecosystem: LangChain, LangGraph, and LangSmith</w:t>
      </w:r>
    </w:p>
    <w:p>
      <w:pPr>
        <w:spacing w:after="200" w:line="300"/>
      </w:pPr>
      <w:r>
        <w:t xml:space="preserve">LangChain is a framework for building AI agents, RAG solutions, and multi-agent workflows. Pydantic AI, Google ADK, and Microsoft AutoGen do the same kind of job; LangChain was first and has stayed a leading choice. The analogy to hold on to: TensorFlow and PyTorch are the frameworks for building deep learning models, and LangChain and LangGraph play that role for agentic systems. LangChain is one of three tools in a single ecosystem.</w:t>
      </w:r>
    </w:p>
    <w:p>
      <w:pPr>
        <w:keepNext/>
        <w:spacing w:after="200" w:line="300"/>
      </w:pPr>
      <w:r>
        <w:t xml:space="preserve">The three components, and the job each one does:</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1900"/>
        <w:gridCol w:w="3500"/>
        <w:gridCol w:w="3600"/>
      </w:tblGrid>
      <w:tr>
        <w:trPr>
          <w:tblHeader/>
        </w:trPr>
        <w:tc>
          <w:tcPr>
            <w:tcW w:type="dxa" w:w="1900"/>
            <w:shd w:fill="EDE3DA" w:val="clear"/>
            <w:tcMar>
              <w:top w:type="dxa" w:w="80"/>
              <w:left w:type="dxa" w:w="100"/>
              <w:bottom w:type="dxa" w:w="80"/>
              <w:right w:type="dxa" w:w="100"/>
            </w:tcMar>
          </w:tcPr>
          <w:p>
            <w:pPr>
              <w:keepNext/>
            </w:pPr>
            <w:r>
              <w:rPr>
                <w:b/>
                <w:bCs/>
              </w:rPr>
              <w:t xml:space="preserve">Component</w:t>
            </w:r>
          </w:p>
        </w:tc>
        <w:tc>
          <w:tcPr>
            <w:tcW w:type="dxa" w:w="3500"/>
            <w:shd w:fill="EDE3DA" w:val="clear"/>
            <w:tcMar>
              <w:top w:type="dxa" w:w="80"/>
              <w:left w:type="dxa" w:w="100"/>
              <w:bottom w:type="dxa" w:w="80"/>
              <w:right w:type="dxa" w:w="100"/>
            </w:tcMar>
          </w:tcPr>
          <w:p>
            <w:pPr>
              <w:keepNext/>
            </w:pPr>
            <w:r>
              <w:rPr>
                <w:b/>
                <w:bCs/>
              </w:rPr>
              <w:t xml:space="preserve">Purpose</w:t>
            </w:r>
          </w:p>
        </w:tc>
        <w:tc>
          <w:tcPr>
            <w:tcW w:type="dxa" w:w="3600"/>
            <w:shd w:fill="EDE3DA" w:val="clear"/>
            <w:tcMar>
              <w:top w:type="dxa" w:w="80"/>
              <w:left w:type="dxa" w:w="100"/>
              <w:bottom w:type="dxa" w:w="80"/>
              <w:right w:type="dxa" w:w="100"/>
            </w:tcMar>
          </w:tcPr>
          <w:p>
            <w:pPr>
              <w:keepNext/>
            </w:pPr>
            <w:r>
              <w:rPr>
                <w:b/>
                <w:bCs/>
              </w:rPr>
              <w:t xml:space="preserve">Shape of the workflow</w:t>
            </w:r>
          </w:p>
        </w:tc>
      </w:tr>
      <w:tr>
        <w:trPr>
          <w:cantSplit/>
        </w:trPr>
        <w:tc>
          <w:tcPr>
            <w:tcW w:type="dxa" w:w="1900"/>
            <w:tcMar>
              <w:top w:type="dxa" w:w="60"/>
              <w:left w:type="dxa" w:w="100"/>
              <w:bottom w:type="dxa" w:w="60"/>
              <w:right w:type="dxa" w:w="100"/>
            </w:tcMar>
          </w:tcPr>
          <w:p>
            <w:pPr>
              <w:keepNext/>
            </w:pPr>
            <w:r>
              <w:t xml:space="preserve">LangChain</w:t>
            </w:r>
          </w:p>
        </w:tc>
        <w:tc>
          <w:tcPr>
            <w:tcW w:type="dxa" w:w="3500"/>
            <w:tcMar>
              <w:top w:type="dxa" w:w="60"/>
              <w:left w:type="dxa" w:w="100"/>
              <w:bottom w:type="dxa" w:w="60"/>
              <w:right w:type="dxa" w:w="100"/>
            </w:tcMar>
          </w:tcPr>
          <w:p>
            <w:pPr>
              <w:keepNext/>
            </w:pPr>
            <w:r>
              <w:t xml:space="preserve">Build chained workflows of AI steps</w:t>
            </w:r>
          </w:p>
        </w:tc>
        <w:tc>
          <w:tcPr>
            <w:tcW w:type="dxa" w:w="3600"/>
            <w:tcMar>
              <w:top w:type="dxa" w:w="60"/>
              <w:left w:type="dxa" w:w="100"/>
              <w:bottom w:type="dxa" w:w="60"/>
              <w:right w:type="dxa" w:w="100"/>
            </w:tcMar>
          </w:tcPr>
          <w:p>
            <w:pPr>
              <w:keepNext/>
            </w:pPr>
            <w:r>
              <w:t xml:space="preserve">Linear: do A, then B, then C, then D</w:t>
            </w:r>
          </w:p>
        </w:tc>
      </w:tr>
      <w:tr>
        <w:trPr>
          <w:cantSplit/>
        </w:trPr>
        <w:tc>
          <w:tcPr>
            <w:tcW w:type="dxa" w:w="1900"/>
            <w:tcMar>
              <w:top w:type="dxa" w:w="60"/>
              <w:left w:type="dxa" w:w="100"/>
              <w:bottom w:type="dxa" w:w="60"/>
              <w:right w:type="dxa" w:w="100"/>
            </w:tcMar>
          </w:tcPr>
          <w:p>
            <w:pPr>
              <w:keepNext/>
            </w:pPr>
            <w:r>
              <w:t xml:space="preserve">LangGraph</w:t>
            </w:r>
          </w:p>
        </w:tc>
        <w:tc>
          <w:tcPr>
            <w:tcW w:type="dxa" w:w="3500"/>
            <w:tcMar>
              <w:top w:type="dxa" w:w="60"/>
              <w:left w:type="dxa" w:w="100"/>
              <w:bottom w:type="dxa" w:w="60"/>
              <w:right w:type="dxa" w:w="100"/>
            </w:tcMar>
          </w:tcPr>
          <w:p>
            <w:pPr>
              <w:keepNext/>
            </w:pPr>
            <w:r>
              <w:t xml:space="preserve">Build agentic workflows in which agents cooperate</w:t>
            </w:r>
          </w:p>
        </w:tc>
        <w:tc>
          <w:tcPr>
            <w:tcW w:type="dxa" w:w="3600"/>
            <w:tcMar>
              <w:top w:type="dxa" w:w="60"/>
              <w:left w:type="dxa" w:w="100"/>
              <w:bottom w:type="dxa" w:w="60"/>
              <w:right w:type="dxa" w:w="100"/>
            </w:tcMar>
          </w:tcPr>
          <w:p>
            <w:pPr>
              <w:keepNext/>
            </w:pPr>
            <w:r>
              <w:t xml:space="preserve">Modular: a request is routed to the agents it needs</w:t>
            </w:r>
          </w:p>
        </w:tc>
      </w:tr>
      <w:tr>
        <w:trPr>
          <w:cantSplit/>
        </w:trPr>
        <w:tc>
          <w:tcPr>
            <w:tcW w:type="dxa" w:w="1900"/>
            <w:tcMar>
              <w:top w:type="dxa" w:w="60"/>
              <w:left w:type="dxa" w:w="100"/>
              <w:bottom w:type="dxa" w:w="60"/>
              <w:right w:type="dxa" w:w="100"/>
            </w:tcMar>
          </w:tcPr>
          <w:p>
            <w:pPr>
              <w:keepNext w:val="false"/>
            </w:pPr>
            <w:r>
              <w:t xml:space="preserve">LangSmith</w:t>
            </w:r>
          </w:p>
        </w:tc>
        <w:tc>
          <w:tcPr>
            <w:tcW w:type="dxa" w:w="3500"/>
            <w:tcMar>
              <w:top w:type="dxa" w:w="60"/>
              <w:left w:type="dxa" w:w="100"/>
              <w:bottom w:type="dxa" w:w="60"/>
              <w:right w:type="dxa" w:w="100"/>
            </w:tcMar>
          </w:tcPr>
          <w:p>
            <w:pPr>
              <w:keepNext w:val="false"/>
            </w:pPr>
            <w:r>
              <w:t xml:space="preserve">Observability and tracing for running agents</w:t>
            </w:r>
          </w:p>
        </w:tc>
        <w:tc>
          <w:tcPr>
            <w:tcW w:type="dxa" w:w="3600"/>
            <w:tcMar>
              <w:top w:type="dxa" w:w="60"/>
              <w:left w:type="dxa" w:w="100"/>
              <w:bottom w:type="dxa" w:w="60"/>
              <w:right w:type="dxa" w:w="100"/>
            </w:tcMar>
          </w:tcPr>
          <w:p>
            <w:pPr>
              <w:keepNext w:val="false"/>
            </w:pPr>
            <w:r>
              <w:t xml:space="preserve">Not a workflow; it watches cost, tokens, prompts, and time</w:t>
            </w:r>
          </w:p>
        </w:tc>
      </w:tr>
    </w:tbl>
    <w:p>
      <w:pPr>
        <w:spacing w:after="100"/>
      </w:pPr>
    </w:p>
    <w:p>
      <w:pPr>
        <w:spacing w:after="200" w:line="300"/>
      </w:pPr>
      <w:r>
        <w:t xml:space="preserve">A pharmaceutical example shows what LangGraph adds. Suppose the task is to find new ways to use a chemical against viral fever. You build a research agent, which can call Google search and research databases such as Google Scholar and Springer, and a report agent, which writes technical reports. A request that only asks for research goes to the research agent and straight back to the user. A request that only asks for a report on findings you already have goes to the report agent. A request to research and write a report goes to the research agent, then the report agent, then back to the user. Routing between agents like this is what LangGraph is built for, and the products in Section 3 are workflows of this kind.</w:t>
      </w:r>
    </w:p>
    <w:p>
      <w:pPr>
        <w:spacing w:after="200" w:line="300"/>
      </w:pPr>
      <w:r>
        <w:t xml:space="preserve">LangSmith answers the questions that come after agents are running: what a run cost, how many input and output tokens it used, which prompts were used internally, what the LLM cost, and how long each agent and the whole workflow took.</w:t>
      </w:r>
    </w:p>
    <w:p>
      <w:pPr>
        <w:spacing w:after="200" w:line="300"/>
      </w:pPr>
      <w:r>
        <w:t xml:space="preserve">LangChain's documentation site has an Ask AI assistant that is itself an example. Asked how to build RAG with LangChain or LangGraph, it planned its steps, searched the docs, and answered that LangChain provides the foundational components of RAG, while LangGraph is the better fit when you need an agentic or multi-step RAG workflow.</w:t>
      </w:r>
    </w:p>
    <w:p>
      <w:pPr>
        <w:pStyle w:val="Heading1"/>
        <w:spacing w:after="160" w:before="320"/>
      </w:pPr>
      <w:r>
        <w:t xml:space="preserve">5. Learning a Framework: Read the Documentation and the Code</w:t>
      </w:r>
    </w:p>
    <w:p>
      <w:pPr>
        <w:spacing w:after="200" w:line="300"/>
      </w:pPr>
      <w:r>
        <w:t xml:space="preserve">The best way to learn any new framework is its official documentation. It is the most current source, and it explains concepts step by step with code. Video tutorials cannot replace it: a twenty-minute or even one-hour video reaches only a slice of a vast documentation set, and much of the time goes into drawing diagrams the documentation already contains. People choose videos because listening is more comfortable than reading, but depth comes from the documentation.</w:t>
      </w:r>
    </w:p>
    <w:p>
      <w:pPr>
        <w:spacing w:after="200" w:line="300"/>
      </w:pPr>
      <w:r>
        <w:t xml:space="preserve">There is a newer reason as well. AI now writes much of the code, and “agentic coding” is the current name for vibe coding. Using AI to write code is not wrong. What separates people is whether they can audit the result: reading the code, checking that variables are used correctly and files connect properly, and confirming the right components are used. Without that skill you end up with patchy software that merely runs.</w:t>
      </w:r>
    </w:p>
    <w:p>
      <w:pPr>
        <w:spacing w:after="200" w:line="300"/>
      </w:pPr>
      <w:r>
        <w:t xml:space="preserve">You can only direct a coding agent if you know the framework's components. If you do not know what short-term memory does, you cannot ask for it. If you do not know what event streaming is, you cannot tell when to use it. If you do not know what middleware is and the AI adds it where it is not needed, you cannot fix it. Companies now assume AI can write the code; they want people who can make it do the right thing. That is why the industry is moving toward AI system design: given a problem, planning the whole solution, including how the LLM is served, how the agentic workflow is orchestrated, and which infrastructure it runs on.</w:t>
      </w:r>
    </w:p>
    <w:p>
      <w:pPr>
        <w:keepNext/>
        <w:keepLines/>
        <w:pBdr>
          <w:left w:val="single" w:color="8B2E2E" w:sz="24" w:space="8"/>
        </w:pBdr>
        <w:shd w:fill="FBEEE6" w:val="clear"/>
        <w:spacing w:after="60" w:before="160"/>
        <w:ind w:left="100"/>
      </w:pPr>
      <w:r>
        <w:rPr>
          <w:b/>
          <w:bCs/>
          <w:color w:val="8B2E2E"/>
        </w:rPr>
        <w:t xml:space="preserve">⭑ Important — Read the Documentation and the Code</w:t>
      </w:r>
    </w:p>
    <w:p>
      <w:pPr>
        <w:keepLines/>
        <w:pBdr>
          <w:left w:val="single" w:color="8B2E2E" w:sz="24" w:space="8"/>
        </w:pBdr>
        <w:shd w:fill="FBEEE6" w:val="clear"/>
        <w:spacing w:after="220" w:before="0"/>
        <w:ind w:left="100"/>
      </w:pPr>
      <w:r>
        <w:t xml:space="preserve">Documentation is the most current and complete source on any framework, and no video covers it fully. Reading it, and the code inside it, is what lets you direct coding agents and audit their output. If you cannot read code, you cannot tell whether the AI used the right component in the right place. Small-logic programming is increasingly handled by AI; knowing the components and how to arrange them is the skill that remains.</w:t>
      </w:r>
    </w:p>
    <w:p>
      <w:pPr>
        <w:pStyle w:val="Heading1"/>
        <w:spacing w:after="160" w:before="320"/>
      </w:pPr>
      <w:r>
        <w:t xml:space="preserve">6. Transfer Learning: Reusing a Trained Network</w:t>
      </w:r>
    </w:p>
    <w:p>
      <w:pPr>
        <w:spacing w:after="200" w:line="300"/>
      </w:pPr>
      <w:r>
        <w:t xml:space="preserve">A pre-trained model is one already trained on a large dataset for some task, whether regression, classification, or image generation. Picture a large network with many layers and millions of parameters, trained to classify 100 kinds of images. In a neural network, knowledge lives in the weights, so moving those weights into a new setting moves the knowledge. That is transfer learning. The everyday version is a teacher who spent ten years researching a field and passes it on in a six-month course: learners get the result without the years or the cost.</w:t>
      </w:r>
    </w:p>
    <w:p>
      <w:pPr>
        <w:spacing w:after="200" w:line="300"/>
      </w:pPr>
      <w:r>
        <w:t xml:space="preserve">The classic example is a cat-and-dog classifier. A network that can tell 100 classes apart can certainly tell two. You take a pre-trained network such as ResNet or Inception, and a new dataset, which could be cats and dogs, brain tumors, or lung cancer scans. You keep the hidden-layer weights frozen, because they already encode how to find edges, corners, and eyes. You replace the output layer so it has as many outputs as the new task has classes, here two instead of 100. Then you train on the new data for a few epochs.</w:t>
      </w:r>
    </w:p>
    <w:p>
      <w:pPr>
        <w:spacing w:after="200" w:line="300"/>
      </w:pPr>
      <w:r>
        <w:t xml:space="preserve">Freezing means those weights are used as they are and are not updated. The payoff is speed: a network that originally trained for 1,000 epochs reaches roughly 96 to 99 percent accuracy on the new task in about 5 epochs. The aim is faster training without designing a new architecture.</w:t>
      </w:r>
    </w:p>
    <w:p>
      <w:pPr>
        <w:pStyle w:val="Heading1"/>
        <w:spacing w:after="160" w:before="320"/>
      </w:pPr>
      <w:r>
        <w:t xml:space="preserve">7. Fine-Tuning: Making a General LLM an Expert</w:t>
      </w:r>
    </w:p>
    <w:p>
      <w:pPr>
        <w:spacing w:after="200" w:line="300"/>
      </w:pPr>
      <w:r>
        <w:t xml:space="preserve">A general-purpose LLM, such as a decoder-only transformer, is trained on broad data and is an expert in nothing. After ChatGPT arrived, every organization wanted its own version: healthcare firms wanted healthcare chatbots, and pharma firms wanted assistants that understood their domain. Google's medical models, such as Med-PaLM and MedGemma, are LLMs fine-tuned on medical data.</w:t>
      </w:r>
    </w:p>
    <w:p>
      <w:pPr>
        <w:spacing w:after="200" w:line="300"/>
      </w:pPr>
      <w:r>
        <w:t xml:space="preserve">Training such a model from scratch was not an option, because a company's data is a tiny fraction of what goes into an LLM, not even 5 percent. But a pre-trained LLM already knows language: how to take a question and answer it. Only the expertise is missing. Fine-tuning builds on transfer learning to supply it.</w:t>
      </w:r>
    </w:p>
    <w:p>
      <w:pPr>
        <w:keepNext/>
        <w:keepLines/>
        <w:pBdr>
          <w:left w:val="single" w:color="8B2E2E" w:sz="24" w:space="8"/>
        </w:pBdr>
        <w:shd w:fill="FBEEE6" w:val="clear"/>
        <w:spacing w:after="60" w:before="160"/>
        <w:ind w:left="100"/>
      </w:pPr>
      <w:r>
        <w:rPr>
          <w:b/>
          <w:bCs/>
          <w:color w:val="8B2E2E"/>
        </w:rPr>
        <w:t xml:space="preserve">⭑ Important — Transfer Learning Reuses; Fine-Tuning Retrains</w:t>
      </w:r>
    </w:p>
    <w:p>
      <w:pPr>
        <w:keepLines/>
        <w:pBdr>
          <w:left w:val="single" w:color="8B2E2E" w:sz="24" w:space="8"/>
        </w:pBdr>
        <w:shd w:fill="FBEEE6" w:val="clear"/>
        <w:spacing w:after="220" w:before="0"/>
        <w:ind w:left="100"/>
      </w:pPr>
      <w:r>
        <w:t xml:space="preserve">In transfer learning you use the pre-trained network as it is, frozen, and only adapt its output to the new task. In fine-tuning you do not use it as it is: you unfreeze some of its layers, usually the last ones, make them trainable, and retrain them on your own data so the model becomes an expert. The first saves training effort; the second changes the model's behavior. Techniques include LoRA, instruction fine-tuning, and question-answer fine-tuning.</w:t>
      </w:r>
    </w:p>
    <w:p>
      <w:pPr>
        <w:spacing w:after="200" w:line="300"/>
      </w:pPr>
      <w:r>
        <w:t xml:space="preserve">If someone asks you to explain fine-tuning technically, the short answer is: start from a pre-trained LLM, unfreeze some of its last layers, and retrain them on your own data. Common goals are domain specialization, brand tone and style, strict output format control, task automation, and coding and technical skill. A coding model is simply an LLM fine-tuned on coding data. One analogy: a general LLM is a freshly graduated medical student who knows a little about everything, and fine-tuning is a residency in cardiology or pediatrics.</w:t>
      </w:r>
    </w:p>
    <w:p>
      <w:pPr>
        <w:pStyle w:val="Heading1"/>
        <w:spacing w:after="160" w:before="320"/>
      </w:pPr>
      <w:r>
        <w:t xml:space="preserve">8. Knowledge Distillation: Teacher and Student</w:t>
      </w:r>
    </w:p>
    <w:p>
      <w:pPr>
        <w:spacing w:after="200" w:line="300"/>
      </w:pPr>
      <w:r>
        <w:t xml:space="preserve">Distillation is a third way to move knowledge between networks, and you can think of it as advanced transfer learning. There are two models: a teacher, which is bigger and already trained, and a student, which is smaller and is trained on the same data.</w:t>
      </w:r>
    </w:p>
    <w:p>
      <w:pPr>
        <w:spacing w:after="200" w:line="300"/>
      </w:pPr>
      <w:r>
        <w:t xml:space="preserve">The dataset's labels are hard labels, exactly 1 or 0. A trained model never outputs exactly 1 or 0; it outputs probabilities such as 0.89 and 0.11, and a model that was always perfectly certain would be overfitted. During training, the teacher predicts on the same input as the student, and its probabilities act as soft labels. The student learns to match them. The loss that compares the two distributions is KL divergence (relative entropy), used instead of the cross-entropy loss against hard labels.</w:t>
      </w:r>
    </w:p>
    <w:p>
      <w:pPr>
        <w:spacing w:after="200" w:line="300"/>
      </w:pPr>
      <w:r>
        <w:t xml:space="preserve">The reason to do this is size. Imagine a camera above a factory conveyor belt that classifies cans as valid or invalid. The model you trained is 500 to 600 MB, but the edge device that runs the camera has only about 500 MB in total. A small model trained alone cannot reach the accuracy of a large one, because it is less complex. So you train the large teacher fully, then train the small student on the teacher's soft labels, and it approaches the teacher's quality in fewer epochs. Distillation gets deeper treatment in a later class; for now, know where it sits among the three techniques.</w:t>
      </w:r>
    </w:p>
    <w:p>
      <w:pPr>
        <w:keepNext/>
        <w:spacing w:after="200" w:line="300"/>
      </w:pPr>
      <w:r>
        <w:t xml:space="preserve">The three techniques side by side:</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100"/>
        <w:gridCol w:w="3700"/>
        <w:gridCol w:w="3200"/>
      </w:tblGrid>
      <w:tr>
        <w:trPr>
          <w:tblHeader/>
        </w:trPr>
        <w:tc>
          <w:tcPr>
            <w:tcW w:type="dxa" w:w="2100"/>
            <w:shd w:fill="EDE3DA" w:val="clear"/>
            <w:tcMar>
              <w:top w:type="dxa" w:w="80"/>
              <w:left w:type="dxa" w:w="100"/>
              <w:bottom w:type="dxa" w:w="80"/>
              <w:right w:type="dxa" w:w="100"/>
            </w:tcMar>
          </w:tcPr>
          <w:p>
            <w:pPr>
              <w:keepNext/>
            </w:pPr>
            <w:r>
              <w:rPr>
                <w:b/>
                <w:bCs/>
              </w:rPr>
              <w:t xml:space="preserve">Technique</w:t>
            </w:r>
          </w:p>
        </w:tc>
        <w:tc>
          <w:tcPr>
            <w:tcW w:type="dxa" w:w="3700"/>
            <w:shd w:fill="EDE3DA" w:val="clear"/>
            <w:tcMar>
              <w:top w:type="dxa" w:w="80"/>
              <w:left w:type="dxa" w:w="100"/>
              <w:bottom w:type="dxa" w:w="80"/>
              <w:right w:type="dxa" w:w="100"/>
            </w:tcMar>
          </w:tcPr>
          <w:p>
            <w:pPr>
              <w:keepNext/>
            </w:pPr>
            <w:r>
              <w:rPr>
                <w:b/>
                <w:bCs/>
              </w:rPr>
              <w:t xml:space="preserve">What happens</w:t>
            </w:r>
          </w:p>
        </w:tc>
        <w:tc>
          <w:tcPr>
            <w:tcW w:type="dxa" w:w="3200"/>
            <w:shd w:fill="EDE3DA" w:val="clear"/>
            <w:tcMar>
              <w:top w:type="dxa" w:w="80"/>
              <w:left w:type="dxa" w:w="100"/>
              <w:bottom w:type="dxa" w:w="80"/>
              <w:right w:type="dxa" w:w="100"/>
            </w:tcMar>
          </w:tcPr>
          <w:p>
            <w:pPr>
              <w:keepNext/>
            </w:pPr>
            <w:r>
              <w:rPr>
                <w:b/>
                <w:bCs/>
              </w:rPr>
              <w:t xml:space="preserve">Main goal</w:t>
            </w:r>
          </w:p>
        </w:tc>
      </w:tr>
      <w:tr>
        <w:trPr>
          <w:cantSplit/>
        </w:trPr>
        <w:tc>
          <w:tcPr>
            <w:tcW w:type="dxa" w:w="2100"/>
            <w:tcMar>
              <w:top w:type="dxa" w:w="60"/>
              <w:left w:type="dxa" w:w="100"/>
              <w:bottom w:type="dxa" w:w="60"/>
              <w:right w:type="dxa" w:w="100"/>
            </w:tcMar>
          </w:tcPr>
          <w:p>
            <w:pPr>
              <w:keepNext/>
            </w:pPr>
            <w:r>
              <w:t xml:space="preserve">Transfer learning</w:t>
            </w:r>
          </w:p>
        </w:tc>
        <w:tc>
          <w:tcPr>
            <w:tcW w:type="dxa" w:w="3700"/>
            <w:tcMar>
              <w:top w:type="dxa" w:w="60"/>
              <w:left w:type="dxa" w:w="100"/>
              <w:bottom w:type="dxa" w:w="60"/>
              <w:right w:type="dxa" w:w="100"/>
            </w:tcMar>
          </w:tcPr>
          <w:p>
            <w:pPr>
              <w:keepNext/>
            </w:pPr>
            <w:r>
              <w:t xml:space="preserve">A trained network is reused with frozen weights, a new output layer, and a few epochs of training</w:t>
            </w:r>
          </w:p>
        </w:tc>
        <w:tc>
          <w:tcPr>
            <w:tcW w:type="dxa" w:w="3200"/>
            <w:tcMar>
              <w:top w:type="dxa" w:w="60"/>
              <w:left w:type="dxa" w:w="100"/>
              <w:bottom w:type="dxa" w:w="60"/>
              <w:right w:type="dxa" w:w="100"/>
            </w:tcMar>
          </w:tcPr>
          <w:p>
            <w:pPr>
              <w:keepNext/>
            </w:pPr>
            <w:r>
              <w:t xml:space="preserve">Faster training on a new task without designing a network</w:t>
            </w:r>
          </w:p>
        </w:tc>
      </w:tr>
      <w:tr>
        <w:trPr>
          <w:cantSplit/>
        </w:trPr>
        <w:tc>
          <w:tcPr>
            <w:tcW w:type="dxa" w:w="2100"/>
            <w:tcMar>
              <w:top w:type="dxa" w:w="60"/>
              <w:left w:type="dxa" w:w="100"/>
              <w:bottom w:type="dxa" w:w="60"/>
              <w:right w:type="dxa" w:w="100"/>
            </w:tcMar>
          </w:tcPr>
          <w:p>
            <w:pPr>
              <w:keepNext/>
            </w:pPr>
            <w:r>
              <w:t xml:space="preserve">Fine-tuning</w:t>
            </w:r>
          </w:p>
        </w:tc>
        <w:tc>
          <w:tcPr>
            <w:tcW w:type="dxa" w:w="3700"/>
            <w:tcMar>
              <w:top w:type="dxa" w:w="60"/>
              <w:left w:type="dxa" w:w="100"/>
              <w:bottom w:type="dxa" w:w="60"/>
              <w:right w:type="dxa" w:w="100"/>
            </w:tcMar>
          </w:tcPr>
          <w:p>
            <w:pPr>
              <w:keepNext/>
            </w:pPr>
            <w:r>
              <w:t xml:space="preserve">Some layers, usually the last ones, are unfrozen and retrained on domain data</w:t>
            </w:r>
          </w:p>
        </w:tc>
        <w:tc>
          <w:tcPr>
            <w:tcW w:type="dxa" w:w="3200"/>
            <w:tcMar>
              <w:top w:type="dxa" w:w="60"/>
              <w:left w:type="dxa" w:w="100"/>
              <w:bottom w:type="dxa" w:w="60"/>
              <w:right w:type="dxa" w:w="100"/>
            </w:tcMar>
          </w:tcPr>
          <w:p>
            <w:pPr>
              <w:keepNext/>
            </w:pPr>
            <w:r>
              <w:t xml:space="preserve">Make a general LLM an expert in a domain, tone, format, or task</w:t>
            </w:r>
          </w:p>
        </w:tc>
      </w:tr>
      <w:tr>
        <w:trPr>
          <w:cantSplit/>
        </w:trPr>
        <w:tc>
          <w:tcPr>
            <w:tcW w:type="dxa" w:w="2100"/>
            <w:tcMar>
              <w:top w:type="dxa" w:w="60"/>
              <w:left w:type="dxa" w:w="100"/>
              <w:bottom w:type="dxa" w:w="60"/>
              <w:right w:type="dxa" w:w="100"/>
            </w:tcMar>
          </w:tcPr>
          <w:p>
            <w:pPr>
              <w:keepNext w:val="false"/>
            </w:pPr>
            <w:r>
              <w:t xml:space="preserve">Knowledge distillation</w:t>
            </w:r>
          </w:p>
        </w:tc>
        <w:tc>
          <w:tcPr>
            <w:tcW w:type="dxa" w:w="3700"/>
            <w:tcMar>
              <w:top w:type="dxa" w:w="60"/>
              <w:left w:type="dxa" w:w="100"/>
              <w:bottom w:type="dxa" w:w="60"/>
              <w:right w:type="dxa" w:w="100"/>
            </w:tcMar>
          </w:tcPr>
          <w:p>
            <w:pPr>
              <w:keepNext w:val="false"/>
            </w:pPr>
            <w:r>
              <w:t xml:space="preserve">A small student learns from the soft labels of a large, trained teacher</w:t>
            </w:r>
          </w:p>
        </w:tc>
        <w:tc>
          <w:tcPr>
            <w:tcW w:type="dxa" w:w="3200"/>
            <w:tcMar>
              <w:top w:type="dxa" w:w="60"/>
              <w:left w:type="dxa" w:w="100"/>
              <w:bottom w:type="dxa" w:w="60"/>
              <w:right w:type="dxa" w:w="100"/>
            </w:tcMar>
          </w:tcPr>
          <w:p>
            <w:pPr>
              <w:keepNext w:val="false"/>
            </w:pPr>
            <w:r>
              <w:t xml:space="preserve">A small model that approaches the large one and fits constrained devices</w:t>
            </w:r>
          </w:p>
        </w:tc>
      </w:tr>
    </w:tbl>
    <w:p>
      <w:pPr>
        <w:spacing w:after="100"/>
      </w:pPr>
    </w:p>
    <w:p>
      <w:pPr>
        <w:pStyle w:val="Heading1"/>
        <w:spacing w:after="160" w:before="320"/>
      </w:pPr>
      <w:r>
        <w:t xml:space="preserve">9. Why Fine-Tuning Alone Was Not Enough</w:t>
      </w:r>
    </w:p>
    <w:p>
      <w:pPr>
        <w:spacing w:after="200" w:line="300"/>
      </w:pPr>
      <w:r>
        <w:t xml:space="preserve">Fine-tuning solved the expertise problem, but it left two others. The first is retraining cost. It is cheaper than training from scratch, but it is still retraining, and it is costly because you need subject matter experts to build a dataset that makes the model behave like an expert.</w:t>
      </w:r>
    </w:p>
    <w:p>
      <w:pPr>
        <w:spacing w:after="200" w:line="300"/>
      </w:pPr>
      <w:r>
        <w:t xml:space="preserve">The second, and the bigger one, is the cut-off date. An LLM knows only what was in its training data. Ask an early-2023 chatbot who the current prime minister is, and you got a reply to the effect that its training data ended at a certain date and it knew nothing after. Train a model yesterday and it knows everything up to yesterday, nothing about today. Companies generate data at a huge scale every day: flights change rapidly, and framework documentation is updated every month. Retraining again and again to stay current was unaffordable.</w:t>
      </w:r>
    </w:p>
    <w:p>
      <w:pPr>
        <w:keepNext/>
        <w:keepLines/>
        <w:pBdr>
          <w:left w:val="single" w:color="8B2E2E" w:sz="24" w:space="8"/>
        </w:pBdr>
        <w:shd w:fill="FBEEE6" w:val="clear"/>
        <w:spacing w:after="60" w:before="160"/>
        <w:ind w:left="100"/>
      </w:pPr>
      <w:r>
        <w:rPr>
          <w:b/>
          <w:bCs/>
          <w:color w:val="8B2E2E"/>
        </w:rPr>
        <w:t xml:space="preserve">⭑ Important — Fine-Tuning's Two Limits Gave Birth to RAG</w:t>
      </w:r>
    </w:p>
    <w:p>
      <w:pPr>
        <w:keepLines/>
        <w:pBdr>
          <w:left w:val="single" w:color="8B2E2E" w:sz="24" w:space="8"/>
        </w:pBdr>
        <w:shd w:fill="FBEEE6" w:val="clear"/>
        <w:spacing w:after="220" w:before="0"/>
        <w:ind w:left="100"/>
      </w:pPr>
      <w:r>
        <w:t xml:space="preserve">Fine-tuning has two limits: the cost of retraining, including the experts needed to build the dataset, and the cut-off date, since the model cannot know anything newer than its training data. Because company data changes constantly, neither repeated retraining nor stale knowledge is acceptable. RAG was designed to remove both.</w:t>
      </w:r>
    </w:p>
    <w:p>
      <w:pPr>
        <w:pStyle w:val="Heading1"/>
        <w:spacing w:after="160" w:before="320"/>
      </w:pPr>
      <w:r>
        <w:t xml:space="preserve">10. Retrieval-Augmented Generation: The Core Idea</w:t>
      </w:r>
    </w:p>
    <w:p>
      <w:pPr>
        <w:spacing w:after="200" w:line="300"/>
      </w:pPr>
      <w:r>
        <w:t xml:space="preserve">Retrieval-augmented generation has three words that map onto its steps. Given the user's question, the system retrieves relevant documents from your data, augments what the LLM sees with that information, and the LLM generates the answer. The documents can live anywhere and be updated at any time. The answer comes from the retrieved context, not from what the model memorized in its weights.</w:t>
      </w:r>
    </w:p>
    <w:p>
      <w:pPr>
        <w:spacing w:after="200" w:line="300"/>
      </w:pPr>
      <w:r>
        <w:t xml:space="preserve">This is the skeleton behind the products in Section 3: Amazon's assistant searches product data, the airline's searches flight data, and a trip planner searches the web. In each case the system searches a data source and the LLM answers from what comes back. RAG, agents, and modern chatbots are all built on this one workflow.</w:t>
      </w:r>
    </w:p>
    <w:p>
      <w:pPr>
        <w:spacing w:after="200" w:line="300"/>
      </w:pPr>
      <w:r>
        <w:t xml:space="preserve">A worked use case makes it concrete: an HR policy chatbot. A company hires a new batch of employees every few months, and HR keeps answering the same questions about leave, conduct, and performance reviews even though the policy documents were already handed out. HR wants a tool that answers from the policies. In the demo, a made-up company holds policy documents on annual leave, sick leave, parental leave, jury duty and civic leave, code of conduct, and performance. Asking how performance is judged retrieves the performance policy and answers with its 5-to-1 rating scale, review steps, and timing. Asking how many vacation days you get retrieves the annual leave policy and answers by length of service. Asking for the resignation process, which no document covers, produces an answer saying the policies provided do not include it. A grounded assistant says so instead of inventing an answer.</w:t>
      </w:r>
    </w:p>
    <w:p>
      <w:pPr>
        <w:pStyle w:val="Heading1"/>
        <w:spacing w:after="160" w:before="320"/>
      </w:pPr>
      <w:r>
        <w:t xml:space="preserve">11. The RAG Pipeline, Phase One: Data Ingestion</w:t>
      </w:r>
    </w:p>
    <w:p>
      <w:pPr>
        <w:spacing w:after="200" w:line="300"/>
      </w:pPr>
      <w:r>
        <w:t xml:space="preserve">RAG has two phases. Data ingestion runs on the developer side and prepares the knowledge in advance; only a developer does it. Data retrieval runs on the user side, each time someone asks a question.</w:t>
      </w:r>
    </w:p>
    <w:p>
      <w:pPr>
        <w:keepNext/>
        <w:keepLines/>
        <w:pBdr>
          <w:left w:val="single" w:color="8B2E2E" w:sz="24" w:space="8"/>
        </w:pBdr>
        <w:shd w:fill="FBEEE6" w:val="clear"/>
        <w:spacing w:after="60" w:before="160"/>
        <w:ind w:left="100"/>
      </w:pPr>
      <w:r>
        <w:rPr>
          <w:b/>
          <w:bCs/>
          <w:color w:val="8B2E2E"/>
        </w:rPr>
        <w:t xml:space="preserve">⭑ Important — RAG: One Skeleton, Two Phases</w:t>
      </w:r>
    </w:p>
    <w:p>
      <w:pPr>
        <w:keepLines/>
        <w:pBdr>
          <w:left w:val="single" w:color="8B2E2E" w:sz="24" w:space="8"/>
        </w:pBdr>
        <w:shd w:fill="FBEEE6" w:val="clear"/>
        <w:spacing w:after="220" w:before="0"/>
        <w:ind w:left="100"/>
      </w:pPr>
      <w:r>
        <w:t xml:space="preserve">Ingestion happens once, ahead of time: load the data, split it into chunks, convert the chunks to embeddings, and store them in a vector database. Retrieval happens for every question: embed the question, find the most similar chunks, combine them with a system prompt and the question, and let the LLM answer. The LLM does not search the documents itself; a similarity function does. This same retrieve-then-generate skeleton underlies every AI workflow built on your own data.</w:t>
      </w:r>
    </w:p>
    <w:p>
      <w:pPr>
        <w:spacing w:after="200" w:line="300"/>
      </w:pPr>
      <w:r>
        <w:t xml:space="preserve">Ingestion has four steps. First, load the data. It may be text, PDF, or other formats, so you write parsing logic to extract the text; tables and other complex layouts need dedicated parsing, and tools such as LlamaIndex help with complicated PDFs. Second, break the data into small chunks. LLMs have a context window, the maximum number of tokens they accept as input, and although some models now reach 1 million tokens, you do not want to bloat it. Think of a large thali: you cannot eat it all at once, so you break it into bites. How to chunk is your choice and depends on the data; semantic chunking and recursive chunking are two common strategies. In the demo, each policy became one chunk.</w:t>
      </w:r>
    </w:p>
    <w:p>
      <w:pPr>
        <w:spacing w:after="200" w:line="300"/>
      </w:pPr>
      <w:r>
        <w:t xml:space="preserve">Third, convert each chunk into numbers, an embedding or vector, so that similarity can be computed later. Fourth, store all the vectors in a vector database, a database built for vectors. Face recognition shows why this works. Each known face is stored as numbers, for example 0.1, 0.3, and 0.6. When a new face arrives, it is converted into numbers the same way, say 0.4, 0.3, and 0.5. Plot them and the new face lands closest to one stored face; if the match is strong enough, say above 90 percent, the lock opens. Early systems stored those vectors in plain CSV files, so for small data a table can stand in for a vector database. RAG applies the same logic to text chunks.</w:t>
      </w:r>
    </w:p>
    <w:p>
      <w:pPr>
        <w:pStyle w:val="Heading1"/>
        <w:spacing w:after="160" w:before="320"/>
      </w:pPr>
      <w:r>
        <w:t xml:space="preserve">12. The RAG Pipeline, Phase Two: Data Retrieval</w:t>
      </w:r>
    </w:p>
    <w:p>
      <w:pPr>
        <w:spacing w:after="200" w:line="300"/>
      </w:pPr>
      <w:r>
        <w:t xml:space="preserve">When a user asks, “tell me about the leave policy”, the question goes through the same embedding step as the chunks did. The system then compares the question's vector with every stored vector using cosine similarity and fetches the top k most similar chunks, perhaps the top 3 or 5. Only those few chunks go forward, which also keeps the LLM from burning tokens on irrelevant text.</w:t>
      </w:r>
    </w:p>
    <w:p>
      <w:pPr>
        <w:spacing w:after="200" w:line="300"/>
      </w:pPr>
      <w:r>
        <w:t xml:space="preserve">The LLM then receives a prompt with three parts. The first is the system prompt, instructions such as “you are an expert HR assistant; always be polite and respectful”. The second is the retrieved chunks as context. The third is the user's question. The LLM writes its answer from that combination. Because the system prompt sets the rules, it can also tell the assistant to decline off-topic questions, such as how to make coffee, and send the user to HR instead.</w:t>
      </w:r>
    </w:p>
    <w:p>
      <w:pPr>
        <w:spacing w:after="200" w:line="300"/>
      </w:pPr>
      <w:r>
        <w:t xml:space="preserve">Accuracy is improved through better prompt engineering and advanced RAG techniques, which come later.</w:t>
      </w:r>
    </w:p>
    <w:p>
      <w:pPr>
        <w:pStyle w:val="Heading1"/>
        <w:spacing w:after="160" w:before="320"/>
      </w:pPr>
      <w:r>
        <w:t xml:space="preserve">13. How RAG Answers Fine-Tuning's Problems, and Why Both Still Matter</w:t>
      </w:r>
    </w:p>
    <w:p>
      <w:pPr>
        <w:spacing w:after="200" w:line="300"/>
      </w:pPr>
      <w:r>
        <w:t xml:space="preserve">RAG removes both limits from Section 9. There is no retraining: the knowledge sits in a database, and you add new data by ingesting it. The cut-off date stops being a problem, because answers come from the current database. You can re-ingest on a schedule, weekly or monthly, or connect the system to a database that updates continuously. The cost is a software program rather than a training run. RAG is built for a special-purpose use case such as company documents, not for the general public, and the prompt can tell the model not to answer outside it.</w:t>
      </w:r>
    </w:p>
    <w:p>
      <w:pPr>
        <w:spacing w:after="200" w:line="300"/>
      </w:pPr>
      <w:r>
        <w:t xml:space="preserve">Fine-tuning is not obsolete. It is still used in research and industry, and deep learning is not going away. Go for fine-tuning when you want the LLM to become an expert at a task. In practice, companies often combine the two: fine-tuning for expertise and behavior, RAG for fresh knowledge. When the data cannot leave the organization, as in a regulated environment, the same design works with local LLMs and a data store kept inside the organization; the details of the solution and its deployment depend on the data.</w:t>
      </w:r>
    </w:p>
    <w:p>
      <w:pPr>
        <w:pStyle w:val="Heading1"/>
        <w:spacing w:after="160" w:before="320"/>
      </w:pPr>
      <w:r>
        <w:t xml:space="preserve">Closing Notes / What's Next</w:t>
      </w:r>
    </w:p>
    <w:p>
      <w:pPr>
        <w:spacing w:after="200" w:line="300"/>
      </w:pPr>
      <w:r>
        <w:t xml:space="preserve">AI splits into making LLMs and using LLMs, and Agentic AI is the using side. Transfer learning, fine-tuning, and distillation are three ways to move knowledge between networks. Fine-tuning gave organizations expert models but carried two limits, retraining cost and the cut-off date, and those limits are why RAG exists. RAG is a two-phase pipeline: ingest the data once, then retrieve and generate for each question. LangChain, LangGraph, and LangSmith are the tools for building chains, agentic graphs, and observability around it.</w:t>
      </w:r>
    </w:p>
    <w:p>
      <w:pPr>
        <w:spacing w:after="200" w:line="300"/>
      </w:pPr>
      <w:r>
        <w:t xml:space="preserve">The next class starts with a refresher on fine-tuning versus RAG, including hybrids and the weaknesses of simple RAG, and then builds the HR policy RAG system step by step in a notebook with LangChain, covering loading, splitting, embeddings, the vector store, and the prompt. LangGraph and more advanced RAG techniques follow later.</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800"/>
        <w:gridCol w:w="6200"/>
      </w:tblGrid>
      <w:tr>
        <w:trPr>
          <w:tblHeader/>
        </w:trPr>
        <w:tc>
          <w:tcPr>
            <w:tcW w:type="dxa" w:w="2800"/>
            <w:shd w:fill="EDE3DA" w:val="clear"/>
            <w:tcMar>
              <w:top w:type="dxa" w:w="80"/>
              <w:left w:type="dxa" w:w="100"/>
              <w:bottom w:type="dxa" w:w="80"/>
              <w:right w:type="dxa" w:w="100"/>
            </w:tcMar>
          </w:tcPr>
          <w:p>
            <w:pPr>
              <w:keepNext w:val="false"/>
            </w:pPr>
            <w:r>
              <w:rPr>
                <w:b/>
                <w:bCs/>
              </w:rPr>
              <w:t xml:space="preserve">Term</w:t>
            </w:r>
          </w:p>
        </w:tc>
        <w:tc>
          <w:tcPr>
            <w:tcW w:type="dxa" w:w="6200"/>
            <w:shd w:fill="EDE3DA" w:val="clear"/>
            <w:tcMar>
              <w:top w:type="dxa" w:w="80"/>
              <w:left w:type="dxa" w:w="100"/>
              <w:bottom w:type="dxa" w:w="80"/>
              <w:right w:type="dxa" w:w="100"/>
            </w:tcMar>
          </w:tcPr>
          <w:p>
            <w:pPr>
              <w:keepNext w:val="false"/>
            </w:pPr>
            <w:r>
              <w:rPr>
                <w:b/>
                <w:bCs/>
              </w:rPr>
              <w:t xml:space="preserve">Meaning</w:t>
            </w:r>
          </w:p>
        </w:tc>
      </w:tr>
      <w:tr>
        <w:trPr>
          <w:cantSplit/>
        </w:trPr>
        <w:tc>
          <w:tcPr>
            <w:tcW w:type="dxa" w:w="2800"/>
            <w:tcMar>
              <w:top w:type="dxa" w:w="60"/>
              <w:left w:type="dxa" w:w="100"/>
              <w:bottom w:type="dxa" w:w="60"/>
              <w:right w:type="dxa" w:w="100"/>
            </w:tcMar>
          </w:tcPr>
          <w:p>
            <w:pPr>
              <w:keepNext w:val="false"/>
            </w:pPr>
            <w:r>
              <w:t xml:space="preserve">Agentic AI</w:t>
            </w:r>
          </w:p>
        </w:tc>
        <w:tc>
          <w:tcPr>
            <w:tcW w:type="dxa" w:w="6200"/>
            <w:tcMar>
              <w:top w:type="dxa" w:w="60"/>
              <w:left w:type="dxa" w:w="100"/>
              <w:bottom w:type="dxa" w:w="60"/>
              <w:right w:type="dxa" w:w="100"/>
            </w:tcMar>
          </w:tcPr>
          <w:p>
            <w:pPr>
              <w:keepNext w:val="false"/>
            </w:pPr>
            <w:r>
              <w:t xml:space="preserve">The side of AI that uses LLMs: RAG systems and agentic workflows.</w:t>
            </w:r>
          </w:p>
        </w:tc>
      </w:tr>
      <w:tr>
        <w:trPr>
          <w:cantSplit/>
        </w:trPr>
        <w:tc>
          <w:tcPr>
            <w:tcW w:type="dxa" w:w="2800"/>
            <w:tcMar>
              <w:top w:type="dxa" w:w="60"/>
              <w:left w:type="dxa" w:w="100"/>
              <w:bottom w:type="dxa" w:w="60"/>
              <w:right w:type="dxa" w:w="100"/>
            </w:tcMar>
          </w:tcPr>
          <w:p>
            <w:pPr>
              <w:keepNext w:val="false"/>
            </w:pPr>
            <w:r>
              <w:t xml:space="preserve">LangChain</w:t>
            </w:r>
          </w:p>
        </w:tc>
        <w:tc>
          <w:tcPr>
            <w:tcW w:type="dxa" w:w="6200"/>
            <w:tcMar>
              <w:top w:type="dxa" w:w="60"/>
              <w:left w:type="dxa" w:w="100"/>
              <w:bottom w:type="dxa" w:w="60"/>
              <w:right w:type="dxa" w:w="100"/>
            </w:tcMar>
          </w:tcPr>
          <w:p>
            <w:pPr>
              <w:keepNext w:val="false"/>
            </w:pPr>
            <w:r>
              <w:t xml:space="preserve">A framework for building LLM applications; builds chained, step-by-step workflows.</w:t>
            </w:r>
          </w:p>
        </w:tc>
      </w:tr>
      <w:tr>
        <w:trPr>
          <w:cantSplit/>
        </w:trPr>
        <w:tc>
          <w:tcPr>
            <w:tcW w:type="dxa" w:w="2800"/>
            <w:tcMar>
              <w:top w:type="dxa" w:w="60"/>
              <w:left w:type="dxa" w:w="100"/>
              <w:bottom w:type="dxa" w:w="60"/>
              <w:right w:type="dxa" w:w="100"/>
            </w:tcMar>
          </w:tcPr>
          <w:p>
            <w:pPr>
              <w:keepNext w:val="false"/>
            </w:pPr>
            <w:r>
              <w:t xml:space="preserve">LangGraph</w:t>
            </w:r>
          </w:p>
        </w:tc>
        <w:tc>
          <w:tcPr>
            <w:tcW w:type="dxa" w:w="6200"/>
            <w:tcMar>
              <w:top w:type="dxa" w:w="60"/>
              <w:left w:type="dxa" w:w="100"/>
              <w:bottom w:type="dxa" w:w="60"/>
              <w:right w:type="dxa" w:w="100"/>
            </w:tcMar>
          </w:tcPr>
          <w:p>
            <w:pPr>
              <w:keepNext w:val="false"/>
            </w:pPr>
            <w:r>
              <w:t xml:space="preserve">The LangChain ecosystem tool for agentic workflows in which a request is routed between agents.</w:t>
            </w:r>
          </w:p>
        </w:tc>
      </w:tr>
      <w:tr>
        <w:trPr>
          <w:cantSplit/>
        </w:trPr>
        <w:tc>
          <w:tcPr>
            <w:tcW w:type="dxa" w:w="2800"/>
            <w:tcMar>
              <w:top w:type="dxa" w:w="60"/>
              <w:left w:type="dxa" w:w="100"/>
              <w:bottom w:type="dxa" w:w="60"/>
              <w:right w:type="dxa" w:w="100"/>
            </w:tcMar>
          </w:tcPr>
          <w:p>
            <w:pPr>
              <w:keepNext w:val="false"/>
            </w:pPr>
            <w:r>
              <w:t xml:space="preserve">LangSmith</w:t>
            </w:r>
          </w:p>
        </w:tc>
        <w:tc>
          <w:tcPr>
            <w:tcW w:type="dxa" w:w="6200"/>
            <w:tcMar>
              <w:top w:type="dxa" w:w="60"/>
              <w:left w:type="dxa" w:w="100"/>
              <w:bottom w:type="dxa" w:w="60"/>
              <w:right w:type="dxa" w:w="100"/>
            </w:tcMar>
          </w:tcPr>
          <w:p>
            <w:pPr>
              <w:keepNext w:val="false"/>
            </w:pPr>
            <w:r>
              <w:t xml:space="preserve">The tracing and observability tool: cost, tokens, prompts, and time for running agents.</w:t>
            </w:r>
          </w:p>
        </w:tc>
      </w:tr>
      <w:tr>
        <w:trPr>
          <w:cantSplit/>
        </w:trPr>
        <w:tc>
          <w:tcPr>
            <w:tcW w:type="dxa" w:w="2800"/>
            <w:tcMar>
              <w:top w:type="dxa" w:w="60"/>
              <w:left w:type="dxa" w:w="100"/>
              <w:bottom w:type="dxa" w:w="60"/>
              <w:right w:type="dxa" w:w="100"/>
            </w:tcMar>
          </w:tcPr>
          <w:p>
            <w:pPr>
              <w:keepNext w:val="false"/>
            </w:pPr>
            <w:r>
              <w:t xml:space="preserve">Pre-trained model</w:t>
            </w:r>
          </w:p>
        </w:tc>
        <w:tc>
          <w:tcPr>
            <w:tcW w:type="dxa" w:w="6200"/>
            <w:tcMar>
              <w:top w:type="dxa" w:w="60"/>
              <w:left w:type="dxa" w:w="100"/>
              <w:bottom w:type="dxa" w:w="60"/>
              <w:right w:type="dxa" w:w="100"/>
            </w:tcMar>
          </w:tcPr>
          <w:p>
            <w:pPr>
              <w:keepNext w:val="false"/>
            </w:pPr>
            <w:r>
              <w:t xml:space="preserve">A model already trained on a large dataset, ready to be reused.</w:t>
            </w:r>
          </w:p>
        </w:tc>
      </w:tr>
      <w:tr>
        <w:trPr>
          <w:cantSplit/>
        </w:trPr>
        <w:tc>
          <w:tcPr>
            <w:tcW w:type="dxa" w:w="2800"/>
            <w:tcMar>
              <w:top w:type="dxa" w:w="60"/>
              <w:left w:type="dxa" w:w="100"/>
              <w:bottom w:type="dxa" w:w="60"/>
              <w:right w:type="dxa" w:w="100"/>
            </w:tcMar>
          </w:tcPr>
          <w:p>
            <w:pPr>
              <w:keepNext w:val="false"/>
            </w:pPr>
            <w:r>
              <w:t xml:space="preserve">Transfer learning</w:t>
            </w:r>
          </w:p>
        </w:tc>
        <w:tc>
          <w:tcPr>
            <w:tcW w:type="dxa" w:w="6200"/>
            <w:tcMar>
              <w:top w:type="dxa" w:w="60"/>
              <w:left w:type="dxa" w:w="100"/>
              <w:bottom w:type="dxa" w:w="60"/>
              <w:right w:type="dxa" w:w="100"/>
            </w:tcMar>
          </w:tcPr>
          <w:p>
            <w:pPr>
              <w:keepNext w:val="false"/>
            </w:pPr>
            <w:r>
              <w:t xml:space="preserve">Reusing a trained network's weights, frozen, on a new task by changing only its output.</w:t>
            </w:r>
          </w:p>
        </w:tc>
      </w:tr>
      <w:tr>
        <w:trPr>
          <w:cantSplit/>
        </w:trPr>
        <w:tc>
          <w:tcPr>
            <w:tcW w:type="dxa" w:w="2800"/>
            <w:tcMar>
              <w:top w:type="dxa" w:w="60"/>
              <w:left w:type="dxa" w:w="100"/>
              <w:bottom w:type="dxa" w:w="60"/>
              <w:right w:type="dxa" w:w="100"/>
            </w:tcMar>
          </w:tcPr>
          <w:p>
            <w:pPr>
              <w:keepNext w:val="false"/>
            </w:pPr>
            <w:r>
              <w:t xml:space="preserve">Freezing weights</w:t>
            </w:r>
          </w:p>
        </w:tc>
        <w:tc>
          <w:tcPr>
            <w:tcW w:type="dxa" w:w="6200"/>
            <w:tcMar>
              <w:top w:type="dxa" w:w="60"/>
              <w:left w:type="dxa" w:w="100"/>
              <w:bottom w:type="dxa" w:w="60"/>
              <w:right w:type="dxa" w:w="100"/>
            </w:tcMar>
          </w:tcPr>
          <w:p>
            <w:pPr>
              <w:keepNext w:val="false"/>
            </w:pPr>
            <w:r>
              <w:t xml:space="preserve">Keeping a network's weights as they are, so training does not update them.</w:t>
            </w:r>
          </w:p>
        </w:tc>
      </w:tr>
      <w:tr>
        <w:trPr>
          <w:cantSplit/>
        </w:trPr>
        <w:tc>
          <w:tcPr>
            <w:tcW w:type="dxa" w:w="2800"/>
            <w:tcMar>
              <w:top w:type="dxa" w:w="60"/>
              <w:left w:type="dxa" w:w="100"/>
              <w:bottom w:type="dxa" w:w="60"/>
              <w:right w:type="dxa" w:w="100"/>
            </w:tcMar>
          </w:tcPr>
          <w:p>
            <w:pPr>
              <w:keepNext w:val="false"/>
            </w:pPr>
            <w:r>
              <w:t xml:space="preserve">Fine-tuning</w:t>
            </w:r>
          </w:p>
        </w:tc>
        <w:tc>
          <w:tcPr>
            <w:tcW w:type="dxa" w:w="6200"/>
            <w:tcMar>
              <w:top w:type="dxa" w:w="60"/>
              <w:left w:type="dxa" w:w="100"/>
              <w:bottom w:type="dxa" w:w="60"/>
              <w:right w:type="dxa" w:w="100"/>
            </w:tcMar>
          </w:tcPr>
          <w:p>
            <w:pPr>
              <w:keepNext w:val="false"/>
            </w:pPr>
            <w:r>
              <w:t xml:space="preserve">Unfreezing some layers of a pre-trained model and retraining them on domain data.</w:t>
            </w:r>
          </w:p>
        </w:tc>
      </w:tr>
      <w:tr>
        <w:trPr>
          <w:cantSplit/>
        </w:trPr>
        <w:tc>
          <w:tcPr>
            <w:tcW w:type="dxa" w:w="2800"/>
            <w:tcMar>
              <w:top w:type="dxa" w:w="60"/>
              <w:left w:type="dxa" w:w="100"/>
              <w:bottom w:type="dxa" w:w="60"/>
              <w:right w:type="dxa" w:w="100"/>
            </w:tcMar>
          </w:tcPr>
          <w:p>
            <w:pPr>
              <w:keepNext w:val="false"/>
            </w:pPr>
            <w:r>
              <w:t xml:space="preserve">Knowledge distillation</w:t>
            </w:r>
          </w:p>
        </w:tc>
        <w:tc>
          <w:tcPr>
            <w:tcW w:type="dxa" w:w="6200"/>
            <w:tcMar>
              <w:top w:type="dxa" w:w="60"/>
              <w:left w:type="dxa" w:w="100"/>
              <w:bottom w:type="dxa" w:w="60"/>
              <w:right w:type="dxa" w:w="100"/>
            </w:tcMar>
          </w:tcPr>
          <w:p>
            <w:pPr>
              <w:keepNext w:val="false"/>
            </w:pPr>
            <w:r>
              <w:t xml:space="preserve">Training a small student model from the outputs of a large, trained teacher model.</w:t>
            </w:r>
          </w:p>
        </w:tc>
      </w:tr>
      <w:tr>
        <w:trPr>
          <w:cantSplit/>
        </w:trPr>
        <w:tc>
          <w:tcPr>
            <w:tcW w:type="dxa" w:w="2800"/>
            <w:tcMar>
              <w:top w:type="dxa" w:w="60"/>
              <w:left w:type="dxa" w:w="100"/>
              <w:bottom w:type="dxa" w:w="60"/>
              <w:right w:type="dxa" w:w="100"/>
            </w:tcMar>
          </w:tcPr>
          <w:p>
            <w:pPr>
              <w:keepNext w:val="false"/>
            </w:pPr>
            <w:r>
              <w:t xml:space="preserve">Hard label and soft label</w:t>
            </w:r>
          </w:p>
        </w:tc>
        <w:tc>
          <w:tcPr>
            <w:tcW w:type="dxa" w:w="6200"/>
            <w:tcMar>
              <w:top w:type="dxa" w:w="60"/>
              <w:left w:type="dxa" w:w="100"/>
              <w:bottom w:type="dxa" w:w="60"/>
              <w:right w:type="dxa" w:w="100"/>
            </w:tcMar>
          </w:tcPr>
          <w:p>
            <w:pPr>
              <w:keepNext w:val="false"/>
            </w:pPr>
            <w:r>
              <w:t xml:space="preserve">A hard label is the exact 1 or 0 in the dataset; a soft label is the teacher's probability, such as 0.89.</w:t>
            </w:r>
          </w:p>
        </w:tc>
      </w:tr>
      <w:tr>
        <w:trPr>
          <w:cantSplit/>
        </w:trPr>
        <w:tc>
          <w:tcPr>
            <w:tcW w:type="dxa" w:w="2800"/>
            <w:tcMar>
              <w:top w:type="dxa" w:w="60"/>
              <w:left w:type="dxa" w:w="100"/>
              <w:bottom w:type="dxa" w:w="60"/>
              <w:right w:type="dxa" w:w="100"/>
            </w:tcMar>
          </w:tcPr>
          <w:p>
            <w:pPr>
              <w:keepNext w:val="false"/>
            </w:pPr>
            <w:r>
              <w:t xml:space="preserve">KL divergence</w:t>
            </w:r>
          </w:p>
        </w:tc>
        <w:tc>
          <w:tcPr>
            <w:tcW w:type="dxa" w:w="6200"/>
            <w:tcMar>
              <w:top w:type="dxa" w:w="60"/>
              <w:left w:type="dxa" w:w="100"/>
              <w:bottom w:type="dxa" w:w="60"/>
              <w:right w:type="dxa" w:w="100"/>
            </w:tcMar>
          </w:tcPr>
          <w:p>
            <w:pPr>
              <w:keepNext w:val="false"/>
            </w:pPr>
            <w:r>
              <w:t xml:space="preserve">The relative-entropy loss that measures how far the student's probabilities are from the teacher's.</w:t>
            </w:r>
          </w:p>
        </w:tc>
      </w:tr>
      <w:tr>
        <w:trPr>
          <w:cantSplit/>
        </w:trPr>
        <w:tc>
          <w:tcPr>
            <w:tcW w:type="dxa" w:w="2800"/>
            <w:tcMar>
              <w:top w:type="dxa" w:w="60"/>
              <w:left w:type="dxa" w:w="100"/>
              <w:bottom w:type="dxa" w:w="60"/>
              <w:right w:type="dxa" w:w="100"/>
            </w:tcMar>
          </w:tcPr>
          <w:p>
            <w:pPr>
              <w:keepNext w:val="false"/>
            </w:pPr>
            <w:r>
              <w:t xml:space="preserve">Cut-off date</w:t>
            </w:r>
          </w:p>
        </w:tc>
        <w:tc>
          <w:tcPr>
            <w:tcW w:type="dxa" w:w="6200"/>
            <w:tcMar>
              <w:top w:type="dxa" w:w="60"/>
              <w:left w:type="dxa" w:w="100"/>
              <w:bottom w:type="dxa" w:w="60"/>
              <w:right w:type="dxa" w:w="100"/>
            </w:tcMar>
          </w:tcPr>
          <w:p>
            <w:pPr>
              <w:keepNext w:val="false"/>
            </w:pPr>
            <w:r>
              <w:t xml:space="preserve">The date after which an LLM's training data contains nothing.</w:t>
            </w:r>
          </w:p>
        </w:tc>
      </w:tr>
      <w:tr>
        <w:trPr>
          <w:cantSplit/>
        </w:trPr>
        <w:tc>
          <w:tcPr>
            <w:tcW w:type="dxa" w:w="2800"/>
            <w:tcMar>
              <w:top w:type="dxa" w:w="60"/>
              <w:left w:type="dxa" w:w="100"/>
              <w:bottom w:type="dxa" w:w="60"/>
              <w:right w:type="dxa" w:w="100"/>
            </w:tcMar>
          </w:tcPr>
          <w:p>
            <w:pPr>
              <w:keepNext w:val="false"/>
            </w:pPr>
            <w:r>
              <w:t xml:space="preserve">RAG</w:t>
            </w:r>
          </w:p>
        </w:tc>
        <w:tc>
          <w:tcPr>
            <w:tcW w:type="dxa" w:w="6200"/>
            <w:tcMar>
              <w:top w:type="dxa" w:w="60"/>
              <w:left w:type="dxa" w:w="100"/>
              <w:bottom w:type="dxa" w:w="60"/>
              <w:right w:type="dxa" w:w="100"/>
            </w:tcMar>
          </w:tcPr>
          <w:p>
            <w:pPr>
              <w:keepNext w:val="false"/>
            </w:pPr>
            <w:r>
              <w:t xml:space="preserve">Retrieval-augmented generation: retrieve relevant documents, add them to the prompt, and generate the answer.</w:t>
            </w:r>
          </w:p>
        </w:tc>
      </w:tr>
      <w:tr>
        <w:trPr>
          <w:cantSplit/>
        </w:trPr>
        <w:tc>
          <w:tcPr>
            <w:tcW w:type="dxa" w:w="2800"/>
            <w:tcMar>
              <w:top w:type="dxa" w:w="60"/>
              <w:left w:type="dxa" w:w="100"/>
              <w:bottom w:type="dxa" w:w="60"/>
              <w:right w:type="dxa" w:w="100"/>
            </w:tcMar>
          </w:tcPr>
          <w:p>
            <w:pPr>
              <w:keepNext w:val="false"/>
            </w:pPr>
            <w:r>
              <w:t xml:space="preserve">Data ingestion and data retrieval</w:t>
            </w:r>
          </w:p>
        </w:tc>
        <w:tc>
          <w:tcPr>
            <w:tcW w:type="dxa" w:w="6200"/>
            <w:tcMar>
              <w:top w:type="dxa" w:w="60"/>
              <w:left w:type="dxa" w:w="100"/>
              <w:bottom w:type="dxa" w:w="60"/>
              <w:right w:type="dxa" w:w="100"/>
            </w:tcMar>
          </w:tcPr>
          <w:p>
            <w:pPr>
              <w:keepNext w:val="false"/>
            </w:pPr>
            <w:r>
              <w:t xml:space="preserve">The two RAG phases: preparing the data in advance, and answering each user question.</w:t>
            </w:r>
          </w:p>
        </w:tc>
      </w:tr>
      <w:tr>
        <w:trPr>
          <w:cantSplit/>
        </w:trPr>
        <w:tc>
          <w:tcPr>
            <w:tcW w:type="dxa" w:w="2800"/>
            <w:tcMar>
              <w:top w:type="dxa" w:w="60"/>
              <w:left w:type="dxa" w:w="100"/>
              <w:bottom w:type="dxa" w:w="60"/>
              <w:right w:type="dxa" w:w="100"/>
            </w:tcMar>
          </w:tcPr>
          <w:p>
            <w:pPr>
              <w:keepNext w:val="false"/>
            </w:pPr>
            <w:r>
              <w:t xml:space="preserve">Chunking</w:t>
            </w:r>
          </w:p>
        </w:tc>
        <w:tc>
          <w:tcPr>
            <w:tcW w:type="dxa" w:w="6200"/>
            <w:tcMar>
              <w:top w:type="dxa" w:w="60"/>
              <w:left w:type="dxa" w:w="100"/>
              <w:bottom w:type="dxa" w:w="60"/>
              <w:right w:type="dxa" w:w="100"/>
            </w:tcMar>
          </w:tcPr>
          <w:p>
            <w:pPr>
              <w:keepNext w:val="false"/>
            </w:pPr>
            <w:r>
              <w:t xml:space="preserve">Splitting documents into small pieces so they fit the context window and can be matched individually.</w:t>
            </w:r>
          </w:p>
        </w:tc>
      </w:tr>
      <w:tr>
        <w:trPr>
          <w:cantSplit/>
        </w:trPr>
        <w:tc>
          <w:tcPr>
            <w:tcW w:type="dxa" w:w="2800"/>
            <w:tcMar>
              <w:top w:type="dxa" w:w="60"/>
              <w:left w:type="dxa" w:w="100"/>
              <w:bottom w:type="dxa" w:w="60"/>
              <w:right w:type="dxa" w:w="100"/>
            </w:tcMar>
          </w:tcPr>
          <w:p>
            <w:pPr>
              <w:keepNext w:val="false"/>
            </w:pPr>
            <w:r>
              <w:t xml:space="preserve">Embedding</w:t>
            </w:r>
          </w:p>
        </w:tc>
        <w:tc>
          <w:tcPr>
            <w:tcW w:type="dxa" w:w="6200"/>
            <w:tcMar>
              <w:top w:type="dxa" w:w="60"/>
              <w:left w:type="dxa" w:w="100"/>
              <w:bottom w:type="dxa" w:w="60"/>
              <w:right w:type="dxa" w:w="100"/>
            </w:tcMar>
          </w:tcPr>
          <w:p>
            <w:pPr>
              <w:keepNext w:val="false"/>
            </w:pPr>
            <w:r>
              <w:t xml:space="preserve">A vector of numbers that represents a chunk, a question, or a face, so similarity can be computed.</w:t>
            </w:r>
          </w:p>
        </w:tc>
      </w:tr>
      <w:tr>
        <w:trPr>
          <w:cantSplit/>
        </w:trPr>
        <w:tc>
          <w:tcPr>
            <w:tcW w:type="dxa" w:w="2800"/>
            <w:tcMar>
              <w:top w:type="dxa" w:w="60"/>
              <w:left w:type="dxa" w:w="100"/>
              <w:bottom w:type="dxa" w:w="60"/>
              <w:right w:type="dxa" w:w="100"/>
            </w:tcMar>
          </w:tcPr>
          <w:p>
            <w:pPr>
              <w:keepNext w:val="false"/>
            </w:pPr>
            <w:r>
              <w:t xml:space="preserve">Vector database</w:t>
            </w:r>
          </w:p>
        </w:tc>
        <w:tc>
          <w:tcPr>
            <w:tcW w:type="dxa" w:w="6200"/>
            <w:tcMar>
              <w:top w:type="dxa" w:w="60"/>
              <w:left w:type="dxa" w:w="100"/>
              <w:bottom w:type="dxa" w:w="60"/>
              <w:right w:type="dxa" w:w="100"/>
            </w:tcMar>
          </w:tcPr>
          <w:p>
            <w:pPr>
              <w:keepNext w:val="false"/>
            </w:pPr>
            <w:r>
              <w:t xml:space="preserve">A database that stores embeddings for similarity search.</w:t>
            </w:r>
          </w:p>
        </w:tc>
      </w:tr>
      <w:tr>
        <w:trPr>
          <w:cantSplit/>
        </w:trPr>
        <w:tc>
          <w:tcPr>
            <w:tcW w:type="dxa" w:w="2800"/>
            <w:tcMar>
              <w:top w:type="dxa" w:w="60"/>
              <w:left w:type="dxa" w:w="100"/>
              <w:bottom w:type="dxa" w:w="60"/>
              <w:right w:type="dxa" w:w="100"/>
            </w:tcMar>
          </w:tcPr>
          <w:p>
            <w:pPr>
              <w:keepNext w:val="false"/>
            </w:pPr>
            <w:r>
              <w:t xml:space="preserve">Cosine similarity and top-k</w:t>
            </w:r>
          </w:p>
        </w:tc>
        <w:tc>
          <w:tcPr>
            <w:tcW w:type="dxa" w:w="6200"/>
            <w:tcMar>
              <w:top w:type="dxa" w:w="60"/>
              <w:left w:type="dxa" w:w="100"/>
              <w:bottom w:type="dxa" w:w="60"/>
              <w:right w:type="dxa" w:w="100"/>
            </w:tcMar>
          </w:tcPr>
          <w:p>
            <w:pPr>
              <w:keepNext w:val="false"/>
            </w:pPr>
            <w:r>
              <w:t xml:space="preserve">A measure of how close two vectors are, and the choice to fetch the k closest chunks.</w:t>
            </w:r>
          </w:p>
        </w:tc>
      </w:tr>
      <w:tr>
        <w:trPr>
          <w:cantSplit/>
        </w:trPr>
        <w:tc>
          <w:tcPr>
            <w:tcW w:type="dxa" w:w="2800"/>
            <w:tcMar>
              <w:top w:type="dxa" w:w="60"/>
              <w:left w:type="dxa" w:w="100"/>
              <w:bottom w:type="dxa" w:w="60"/>
              <w:right w:type="dxa" w:w="100"/>
            </w:tcMar>
          </w:tcPr>
          <w:p>
            <w:pPr>
              <w:keepNext w:val="false"/>
            </w:pPr>
            <w:r>
              <w:t xml:space="preserve">System prompt</w:t>
            </w:r>
          </w:p>
        </w:tc>
        <w:tc>
          <w:tcPr>
            <w:tcW w:type="dxa" w:w="6200"/>
            <w:tcMar>
              <w:top w:type="dxa" w:w="60"/>
              <w:left w:type="dxa" w:w="100"/>
              <w:bottom w:type="dxa" w:w="60"/>
              <w:right w:type="dxa" w:w="100"/>
            </w:tcMar>
          </w:tcPr>
          <w:p>
            <w:pPr>
              <w:keepNext w:val="false"/>
            </w:pPr>
            <w:r>
              <w:t xml:space="preserve">Standing instructions to the LLM on role, tone, and what it may answer.</w:t>
            </w:r>
          </w:p>
        </w:tc>
      </w:tr>
    </w:tbl>
    <w:p>
      <w:pPr>
        <w:pStyle w:val="Heading1"/>
        <w:spacing w:after="160" w:before="320"/>
      </w:pPr>
      <w:r>
        <w:t xml:space="preserve">Common Points of Confusion: Class Q&amp;A</w:t>
      </w:r>
    </w:p>
    <w:p>
      <w:pPr>
        <w:spacing w:after="200" w:line="300"/>
      </w:pPr>
      <w:r>
        <w:t xml:space="preserve">These are real questions from class discussion that surfaced genuine points of confusion — the kind worth knowing cold, since if a classmate got tripped up here, an interviewer might expect the same thing untangled on the spot.</w:t>
      </w:r>
    </w:p>
    <w:p>
      <w:pPr>
        <w:keepNext/>
        <w:spacing w:after="80" w:before="200"/>
      </w:pPr>
      <w:r>
        <w:rPr>
          <w:b/>
          <w:bCs/>
          <w:color w:val="8B2E2E"/>
        </w:rPr>
        <w:t xml:space="preserve">Q: Aren't fine-tuning and transfer learning the same thing?</w:t>
      </w:r>
    </w:p>
    <w:p>
      <w:pPr>
        <w:spacing w:after="120" w:line="300"/>
      </w:pPr>
      <w:r>
        <w:t xml:space="preserve">A: They are two sides of the same coin, and fine-tuning is one step on top of transfer learning, but they differ in what happens to the weights. In transfer learning the pre-trained network is used as it is, frozen, with only the output adapted and a few epochs of training. In fine-tuning some layers, usually the last ones, are unfrozen and retrained on domain data so the model becomes an expert.</w:t>
      </w:r>
    </w:p>
    <w:p>
      <w:pPr>
        <w:keepNext/>
        <w:spacing w:after="80" w:before="200"/>
      </w:pPr>
      <w:r>
        <w:rPr>
          <w:b/>
          <w:bCs/>
          <w:color w:val="8B2E2E"/>
        </w:rPr>
        <w:t xml:space="preserve">Q: Is fine-tuning outdated now that RAG exists, and which should a company choose?</w:t>
      </w:r>
    </w:p>
    <w:p>
      <w:pPr>
        <w:spacing w:after="120" w:line="300"/>
      </w:pPr>
      <w:r>
        <w:t xml:space="preserve">A: Fine-tuning is not outdated; it is still used in research and industry, including parameter-efficient methods. The two solve different problems. Fine-tuning makes the model an expert in a task, while RAG supplies fresh knowledge without retraining. Companies often use both in a hybrid, and RAG is the cheaper choice when the issue is changing data.</w:t>
      </w:r>
    </w:p>
    <w:p>
      <w:pPr>
        <w:keepNext/>
        <w:spacing w:after="80" w:before="200"/>
      </w:pPr>
      <w:r>
        <w:rPr>
          <w:b/>
          <w:bCs/>
          <w:color w:val="8B2E2E"/>
        </w:rPr>
        <w:t xml:space="preserve">Q: How is distillation different from fine-tuning, and when would you use each?</w:t>
      </w:r>
    </w:p>
    <w:p>
      <w:pPr>
        <w:spacing w:after="120" w:line="300"/>
      </w:pPr>
      <w:r>
        <w:t xml:space="preserve">A: Fine-tuning makes a model an expert on new data by retraining part of it, using formats such as instruction or question-answer data. Distillation is about size: a smaller student learns from the soft labels of a bigger, trained teacher so it can run where the big model cannot, such as an edge device. Use fine-tuning for expertise and distillation for a smaller model that approaches the larger one.</w:t>
      </w:r>
    </w:p>
    <w:p>
      <w:pPr>
        <w:keepNext/>
        <w:spacing w:after="80" w:before="200"/>
      </w:pPr>
      <w:r>
        <w:rPr>
          <w:b/>
          <w:bCs/>
          <w:color w:val="8B2E2E"/>
        </w:rPr>
        <w:t xml:space="preserve">Q: If the student predicts badly and the teacher predicts well, how does the student actually learn?</w:t>
      </w:r>
    </w:p>
    <w:p>
      <w:pPr>
        <w:spacing w:after="120" w:line="300"/>
      </w:pPr>
      <w:r>
        <w:t xml:space="preserve">A: Through the loss function. A normal network uses cross-entropy against hard labels; here a KL divergence loss measures the gap between the student's probabilities and the teacher's soft labels. Backpropagation then updates the student's weights using that difference. The teacher is already trained, so only the student changes.</w:t>
      </w:r>
    </w:p>
    <w:p>
      <w:pPr>
        <w:keepNext/>
        <w:spacing w:after="80" w:before="200"/>
      </w:pPr>
      <w:r>
        <w:rPr>
          <w:b/>
          <w:bCs/>
          <w:color w:val="8B2E2E"/>
        </w:rPr>
        <w:t xml:space="preserve">Q: Who compares the user's question with the documents in RAG: the LLM?</w:t>
      </w:r>
    </w:p>
    <w:p>
      <w:pPr>
        <w:spacing w:after="120" w:line="300"/>
      </w:pPr>
      <w:r>
        <w:t xml:space="preserve">A: No. The LLM does not do the comparison. A program you write does, typically a cosine similarity function in Python over the stored vectors. The LLM only sees the top-k chunks that the function selects, together with the system prompt and the question.</w:t>
      </w:r>
    </w:p>
    <w:p>
      <w:pPr>
        <w:keepNext/>
        <w:spacing w:after="80" w:before="200"/>
      </w:pPr>
      <w:r>
        <w:rPr>
          <w:b/>
          <w:bCs/>
          <w:color w:val="8B2E2E"/>
        </w:rPr>
        <w:t xml:space="preserve">Q: How does RAG handle data that is not text, such as images, tables, or audio?</w:t>
      </w:r>
    </w:p>
    <w:p>
      <w:pPr>
        <w:spacing w:after="120" w:line="300"/>
      </w:pPr>
      <w:r>
        <w:t xml:space="preserve">A: The pipeline stays the same, ingestion then retrieval, but the loading step needs dedicated parsing for each type of data. Tables need parsing logic; images and audio need their own processing before embedding. For images, vision language models (VLMs) can be used in place of a plain LLM. Multimodal RAG is an active area, though image-based solutions are still fewer.</w:t>
      </w:r>
    </w:p>
    <w:p>
      <w:pPr>
        <w:keepNext/>
        <w:spacing w:after="80" w:before="200"/>
      </w:pPr>
      <w:r>
        <w:rPr>
          <w:b/>
          <w:bCs/>
          <w:color w:val="8B2E2E"/>
        </w:rPr>
        <w:t xml:space="preserve">Q: If a small paragraph changes in a 2,000-page PDF, how do you update the database?</w:t>
      </w:r>
    </w:p>
    <w:p>
      <w:pPr>
        <w:spacing w:after="120" w:line="300"/>
      </w:pPr>
      <w:r>
        <w:t xml:space="preserve">A: Use versioning. When a new version is detected, remove the old version's chunk and ingest only the changed chunk, instead of re-ingesting the whole document. For data that changes regularly, ingestion can be scheduled, or the system can be connected to a database that is updated continuously.</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2026-10-26T16:36:59.291Z</dcterms:created>
  <dcterms:modified xsi:type="dcterms:W3CDTF">2026-10-26T16:36:59.292Z</dcterms:modified>
</cp:coreProperties>
</file>

<file path=docProps/custom.xml><?xml version="1.0" encoding="utf-8"?>
<Properties xmlns="http://schemas.openxmlformats.org/officeDocument/2006/custom-properties" xmlns:vt="http://schemas.openxmlformats.org/officeDocument/2006/docPropsVTypes"/>
</file>