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B2E2E"/>
          <w:sz w:val="48"/>
          <w:szCs w:val="48"/>
        </w:rPr>
        <w:t xml:space="preserve">Agentic AI 101</w:t>
      </w:r>
    </w:p>
    <w:p>
      <w:pPr>
        <w:spacing w:after="60"/>
      </w:pPr>
      <w:r>
        <w:rPr>
          <w:i/>
          <w:iCs/>
          <w:color w:val="555555"/>
          <w:sz w:val="26"/>
          <w:szCs w:val="26"/>
        </w:rPr>
        <w:t xml:space="preserve">Self-study notes — 25 October 2026 (RAG in Practice: Agent Anatomy, the Ingestion Pipeline, and a LangChain HR Assistant)</w:t>
      </w:r>
    </w:p>
    <w:p>
      <w:pPr>
        <w:spacing w:after="400"/>
      </w:pPr>
      <w:r>
        <w:rPr>
          <w:color w:val="555555"/>
          <w:sz w:val="22"/>
          <w:szCs w:val="22"/>
        </w:rPr>
        <w:t xml:space="preserve">How an agent is assembled from an LLM, memory, and tools; the ReAct loop and the four message types; the two RAG phases; and a hands-on LangChain build that loads, splits, embeds, and stores an HR handbook, wraps retrieval as a tool, creates an agent, and adds memory.</w:t>
      </w:r>
    </w:p>
    <w:p>
      <w:pPr>
        <w:pStyle w:val="Heading1"/>
        <w:spacing w:after="160" w:before="320"/>
      </w:pPr>
      <w:r>
        <w:t xml:space="preserve">1. Where This Class Fits: From Concepts to a Working RAG</w:t>
      </w:r>
    </w:p>
    <w:p>
      <w:pPr>
        <w:spacing w:after="200" w:line="300"/>
      </w:pPr>
      <w:r>
        <w:t xml:space="preserve">The previous class set up the ideas: fine-tuning makes an LLM an expert, RAG supplies fresh knowledge, and RAG runs in two phases. This class rebuilds that story from the ground up, starting with the 2023 problem that fine-tuning answered and the way an agent is assembled from a brain, memory, and tools. It then turns all of it into code. By the end you have a working HR-policy assistant in LangChain: an ingestion pipeline that loads, splits, embeds, and stores a policy handbook, and an agent that retrieves from that store as a tool.</w:t>
      </w:r>
    </w:p>
    <w:p>
      <w:pPr>
        <w:spacing w:after="200" w:line="300"/>
      </w:pPr>
      <w:r>
        <w:t xml:space="preserve">A useful frame for the whole class is that RAG is not a separate invention bolted onto LLMs. It is an agent whose tool happens to read your documents. If the agent anatomy in Sections 3 and 4 is clear, the practical sections are that same idea written in code.</w:t>
      </w:r>
    </w:p>
    <w:p>
      <w:pPr>
        <w:pStyle w:val="Heading1"/>
        <w:spacing w:after="160" w:before="320"/>
      </w:pPr>
      <w:r>
        <w:t xml:space="preserve">2. The 2023 Problem: An LLM That Replies Like Your Employees</w:t>
      </w:r>
    </w:p>
    <w:p>
      <w:pPr>
        <w:spacing w:after="200" w:line="300"/>
      </w:pPr>
      <w:r>
        <w:t xml:space="preserve">Go back to 2023. ChatGPT, built on GPT-3.5, has just launched, and every business wants its own version, starting with customer support, where large teams answer a huge flow of questions. Developer SDKs from LLM providers did not exist yet, and what you had was the models themselves, plus a growing set of open models following the decoder-only GPT design. The research question of the moment was: how do you make an LLM that replies like our employees?</w:t>
      </w:r>
    </w:p>
    <w:p>
      <w:pPr>
        <w:spacing w:after="200" w:line="300"/>
      </w:pPr>
      <w:r>
        <w:t xml:space="preserve">The answer was fine-tuning. You start from a pre-trained LLM, a gigantic network with text in and text out, and retrain only its last few layers rather than the whole network. Models of that era were already huge, with 70-billion-parameter models such as Llama common and PaLM 2 reported near 540 billion, so retraining everything was out of the question. This builds on transfer learning: keep what the network already knows and adapt the rest.</w:t>
      </w:r>
    </w:p>
    <w:p>
      <w:pPr>
        <w:spacing w:after="200" w:line="300"/>
      </w:pPr>
      <w:r>
        <w:t xml:space="preserve">The data decides the result. For a support bot you feed customer conversation data, meaning for each customer question, how a support person actually replied. Supervised fine-tuning uses labeled, well-prepared data in which every question is paired with its correct answer. Preparation means choosing between single-turn question-and-answer pairs and multi-turn conversations, masking personally identifiable information (PII), filtering for quality, and aligning each example with the prompt template the model expects.</w:t>
      </w:r>
    </w:p>
    <w:p>
      <w:pPr>
        <w:spacing w:after="200" w:line="300"/>
      </w:pPr>
      <w:r>
        <w:t xml:space="preserve">Fine-tuning still left two problems. Retraining is costly and needs experts to prepare the data, and the model is frozen at its cut-off date, so it is never up to date with the latest information. Those two limits opened the door to agents and RAG.</w:t>
      </w:r>
    </w:p>
    <w:p>
      <w:pPr>
        <w:pStyle w:val="Heading1"/>
        <w:spacing w:after="160" w:before="320"/>
      </w:pPr>
      <w:r>
        <w:t xml:space="preserve">3. Anatomy of an Agent: Brain, Memory, and Tools</w:t>
      </w:r>
    </w:p>
    <w:p>
      <w:pPr>
        <w:spacing w:after="200" w:line="300"/>
      </w:pPr>
      <w:r>
        <w:t xml:space="preserve">Once providers exposed their LLMs through an API key and SDK, ordinary software could send an LLM some input and read its output. Frameworks followed quickly: LangChain, AutoGen, LangGraph, Pydantic AI, CrewAI, and Agno. Their purpose is the same, and so is the anatomy of the agents they build, so what you learn in LangChain transfers to any of them.</w:t>
      </w:r>
    </w:p>
    <w:p>
      <w:pPr>
        <w:spacing w:after="200" w:line="300"/>
      </w:pPr>
      <w:r>
        <w:t xml:space="preserve">The LLM is the brain, but on its own it has no memory: it takes input, returns output, and remembers nothing. So the first layer built around it was memory. You record each user message and each AI message, and send that history back with every new call. One user message plus the AI reply to it is a turn, and memory is simply the list of turns. Because every call to the LLM is independent, the system message must travel with every call as well. This list-of-messages design is short-term buffer memory. Long-term memory is a separate topic, and the buffer has a drawback of its own that Section 14 returns to.</w:t>
      </w:r>
    </w:p>
    <w:p>
      <w:pPr>
        <w:spacing w:after="200" w:line="300"/>
      </w:pPr>
      <w:r>
        <w:t xml:space="preserve">The second layer is the ability to act, through tools. Give an LLM your database schema and the request “show me men's jeans under 2K”, and it can write the SQL query. Someone still has to run it. Older applications already had a backend function that executed a query whenever a user clicked a filter button on the front end. Rather than rebuild it, you let the LLM generate that function's parameters and let the existing function run and return the products. A tool is therefore just a Python function the LLM can call, and the LLM learns what the function does and what it accepts from the function's docstring.</w:t>
      </w:r>
    </w:p>
    <w:p>
      <w:pPr>
        <w:pStyle w:val="Heading1"/>
        <w:spacing w:after="160" w:before="320"/>
      </w:pPr>
      <w:r>
        <w:t xml:space="preserve">4. The ReAct Loop and the Four Message Types</w:t>
      </w:r>
    </w:p>
    <w:p>
      <w:pPr>
        <w:spacing w:after="200" w:line="300"/>
      </w:pPr>
      <w:r>
        <w:t xml:space="preserve">With a brain, memory, and tools in place, an agent runs a ReAct loop, short for reason and act. For each user message the LLM first reasons about what is being asked, and then acts: it either replies directly or calls a tool. If it calls a tool, the tool's output comes back to the LLM, which writes the final answer from it.</w:t>
      </w:r>
    </w:p>
    <w:p>
      <w:pPr>
        <w:spacing w:after="200" w:line="300"/>
      </w:pPr>
      <w:r>
        <w:t xml:space="preserve">Suppose the system prompt says: you are an HR policy assistant; answer questions about HR policies using the policy data tool; if the user is only chatting, reply directly and stay friendly. A user who says “hi” triggers some reasoning, and the LLM concludes no lookup is needed and greets back. A user who asks “tell me about the refund policy” leads the LLM to conclude it needs the policy data, so it calls the tool, reads what returns, and answers that refunds are allowed within 30 days.</w:t>
      </w:r>
    </w:p>
    <w:p>
      <w:pPr>
        <w:keepNext/>
        <w:spacing w:after="200" w:line="300"/>
      </w:pPr>
      <w:r>
        <w:t xml:space="preserve">Every agent framework, including LangChain and LangGraph, represents the conversation with the same four message types:</w:t>
      </w:r>
    </w:p>
    <w:tbl>
      <w:tblPr>
        <w:tblW w:type="dxa" w:w="9000"/>
        <w:tblBorders>
          <w:top w:val="single" w:color="C9BBAE" w:sz="4"/>
          <w:left w:val="single" w:color="C9BBAE" w:sz="4"/>
          <w:bottom w:val="single" w:color="C9BBAE" w:sz="4"/>
          <w:right w:val="single" w:color="C9BBAE" w:sz="4"/>
          <w:insideH w:val="single" w:color="C9BBAE" w:sz="4"/>
          <w:insideV w:val="single" w:color="C9BBAE" w:sz="4"/>
        </w:tblBorders>
      </w:tblPr>
      <w:tblGrid>
        <w:gridCol w:w="2000"/>
        <w:gridCol w:w="3900"/>
        <w:gridCol w:w="3100"/>
      </w:tblGrid>
      <w:tr>
        <w:trPr>
          <w:tblHeader/>
        </w:trPr>
        <w:tc>
          <w:tcPr>
            <w:tcW w:type="dxa" w:w="2000"/>
            <w:shd w:fill="EDE3DA" w:val="clear"/>
            <w:tcMar>
              <w:top w:type="dxa" w:w="80"/>
              <w:left w:type="dxa" w:w="100"/>
              <w:bottom w:type="dxa" w:w="80"/>
              <w:right w:type="dxa" w:w="100"/>
            </w:tcMar>
          </w:tcPr>
          <w:p>
            <w:pPr>
              <w:keepNext/>
            </w:pPr>
            <w:r>
              <w:rPr>
                <w:b/>
                <w:bCs/>
              </w:rPr>
              <w:t xml:space="preserve">Message</w:t>
            </w:r>
          </w:p>
        </w:tc>
        <w:tc>
          <w:tcPr>
            <w:tcW w:type="dxa" w:w="3900"/>
            <w:shd w:fill="EDE3DA" w:val="clear"/>
            <w:tcMar>
              <w:top w:type="dxa" w:w="80"/>
              <w:left w:type="dxa" w:w="100"/>
              <w:bottom w:type="dxa" w:w="80"/>
              <w:right w:type="dxa" w:w="100"/>
            </w:tcMar>
          </w:tcPr>
          <w:p>
            <w:pPr>
              <w:keepNext/>
            </w:pPr>
            <w:r>
              <w:rPr>
                <w:b/>
                <w:bCs/>
              </w:rPr>
              <w:t xml:space="preserve">What it is</w:t>
            </w:r>
          </w:p>
        </w:tc>
        <w:tc>
          <w:tcPr>
            <w:tcW w:type="dxa" w:w="3100"/>
            <w:shd w:fill="EDE3DA" w:val="clear"/>
            <w:tcMar>
              <w:top w:type="dxa" w:w="80"/>
              <w:left w:type="dxa" w:w="100"/>
              <w:bottom w:type="dxa" w:w="80"/>
              <w:right w:type="dxa" w:w="100"/>
            </w:tcMar>
          </w:tcPr>
          <w:p>
            <w:pPr>
              <w:keepNext/>
            </w:pPr>
            <w:r>
              <w:rPr>
                <w:b/>
                <w:bCs/>
              </w:rPr>
              <w:t xml:space="preserve">Example</w:t>
            </w:r>
          </w:p>
        </w:tc>
      </w:tr>
      <w:tr>
        <w:trPr>
          <w:cantSplit/>
        </w:trPr>
        <w:tc>
          <w:tcPr>
            <w:tcW w:type="dxa" w:w="2000"/>
            <w:tcMar>
              <w:top w:type="dxa" w:w="60"/>
              <w:left w:type="dxa" w:w="100"/>
              <w:bottom w:type="dxa" w:w="60"/>
              <w:right w:type="dxa" w:w="100"/>
            </w:tcMar>
          </w:tcPr>
          <w:p>
            <w:pPr>
              <w:keepNext/>
            </w:pPr>
            <w:r>
              <w:t xml:space="preserve">Human (user) message</w:t>
            </w:r>
          </w:p>
        </w:tc>
        <w:tc>
          <w:tcPr>
            <w:tcW w:type="dxa" w:w="3900"/>
            <w:tcMar>
              <w:top w:type="dxa" w:w="60"/>
              <w:left w:type="dxa" w:w="100"/>
              <w:bottom w:type="dxa" w:w="60"/>
              <w:right w:type="dxa" w:w="100"/>
            </w:tcMar>
          </w:tcPr>
          <w:p>
            <w:pPr>
              <w:keepNext/>
            </w:pPr>
            <w:r>
              <w:t xml:space="preserve">The input from the user; “human” and “user” mean the same thing</w:t>
            </w:r>
          </w:p>
        </w:tc>
        <w:tc>
          <w:tcPr>
            <w:tcW w:type="dxa" w:w="3100"/>
            <w:tcMar>
              <w:top w:type="dxa" w:w="60"/>
              <w:left w:type="dxa" w:w="100"/>
              <w:bottom w:type="dxa" w:w="60"/>
              <w:right w:type="dxa" w:w="100"/>
            </w:tcMar>
          </w:tcPr>
          <w:p>
            <w:pPr>
              <w:keepNext/>
            </w:pPr>
            <w:r>
              <w:t xml:space="preserve">“Tell me about the refund policy.”</w:t>
            </w:r>
          </w:p>
        </w:tc>
      </w:tr>
      <w:tr>
        <w:trPr>
          <w:cantSplit/>
        </w:trPr>
        <w:tc>
          <w:tcPr>
            <w:tcW w:type="dxa" w:w="2000"/>
            <w:tcMar>
              <w:top w:type="dxa" w:w="60"/>
              <w:left w:type="dxa" w:w="100"/>
              <w:bottom w:type="dxa" w:w="60"/>
              <w:right w:type="dxa" w:w="100"/>
            </w:tcMar>
          </w:tcPr>
          <w:p>
            <w:pPr>
              <w:keepNext/>
            </w:pPr>
            <w:r>
              <w:t xml:space="preserve">AI message</w:t>
            </w:r>
          </w:p>
        </w:tc>
        <w:tc>
          <w:tcPr>
            <w:tcW w:type="dxa" w:w="3900"/>
            <w:tcMar>
              <w:top w:type="dxa" w:w="60"/>
              <w:left w:type="dxa" w:w="100"/>
              <w:bottom w:type="dxa" w:w="60"/>
              <w:right w:type="dxa" w:w="100"/>
            </w:tcMar>
          </w:tcPr>
          <w:p>
            <w:pPr>
              <w:keepNext/>
            </w:pPr>
            <w:r>
              <w:t xml:space="preserve">The model's reply, which may carry its reasoning and a tool call</w:t>
            </w:r>
          </w:p>
        </w:tc>
        <w:tc>
          <w:tcPr>
            <w:tcW w:type="dxa" w:w="3100"/>
            <w:tcMar>
              <w:top w:type="dxa" w:w="60"/>
              <w:left w:type="dxa" w:w="100"/>
              <w:bottom w:type="dxa" w:w="60"/>
              <w:right w:type="dxa" w:w="100"/>
            </w:tcMar>
          </w:tcPr>
          <w:p>
            <w:pPr>
              <w:keepNext/>
            </w:pPr>
            <w:r>
              <w:t xml:space="preserve">“Refunds are allowed within 30 days.”</w:t>
            </w:r>
          </w:p>
        </w:tc>
      </w:tr>
      <w:tr>
        <w:trPr>
          <w:cantSplit/>
        </w:trPr>
        <w:tc>
          <w:tcPr>
            <w:tcW w:type="dxa" w:w="2000"/>
            <w:tcMar>
              <w:top w:type="dxa" w:w="60"/>
              <w:left w:type="dxa" w:w="100"/>
              <w:bottom w:type="dxa" w:w="60"/>
              <w:right w:type="dxa" w:w="100"/>
            </w:tcMar>
          </w:tcPr>
          <w:p>
            <w:pPr>
              <w:keepNext/>
            </w:pPr>
            <w:r>
              <w:t xml:space="preserve">System message</w:t>
            </w:r>
          </w:p>
        </w:tc>
        <w:tc>
          <w:tcPr>
            <w:tcW w:type="dxa" w:w="3900"/>
            <w:tcMar>
              <w:top w:type="dxa" w:w="60"/>
              <w:left w:type="dxa" w:w="100"/>
              <w:bottom w:type="dxa" w:w="60"/>
              <w:right w:type="dxa" w:w="100"/>
            </w:tcMar>
          </w:tcPr>
          <w:p>
            <w:pPr>
              <w:keepNext/>
            </w:pPr>
            <w:r>
              <w:t xml:space="preserve">Standing instructions on the LLM's role and rules; also called the system prompt</w:t>
            </w:r>
          </w:p>
        </w:tc>
        <w:tc>
          <w:tcPr>
            <w:tcW w:type="dxa" w:w="3100"/>
            <w:tcMar>
              <w:top w:type="dxa" w:w="60"/>
              <w:left w:type="dxa" w:w="100"/>
              <w:bottom w:type="dxa" w:w="60"/>
              <w:right w:type="dxa" w:w="100"/>
            </w:tcMar>
          </w:tcPr>
          <w:p>
            <w:pPr>
              <w:keepNext/>
            </w:pPr>
            <w:r>
              <w:t xml:space="preserve">“You are a friendly HR assistant.”</w:t>
            </w:r>
          </w:p>
        </w:tc>
      </w:tr>
      <w:tr>
        <w:trPr>
          <w:cantSplit/>
        </w:trPr>
        <w:tc>
          <w:tcPr>
            <w:tcW w:type="dxa" w:w="2000"/>
            <w:tcMar>
              <w:top w:type="dxa" w:w="60"/>
              <w:left w:type="dxa" w:w="100"/>
              <w:bottom w:type="dxa" w:w="60"/>
              <w:right w:type="dxa" w:w="100"/>
            </w:tcMar>
          </w:tcPr>
          <w:p>
            <w:pPr>
              <w:keepNext w:val="false"/>
            </w:pPr>
            <w:r>
              <w:t xml:space="preserve">Tool message</w:t>
            </w:r>
          </w:p>
        </w:tc>
        <w:tc>
          <w:tcPr>
            <w:tcW w:type="dxa" w:w="3900"/>
            <w:tcMar>
              <w:top w:type="dxa" w:w="60"/>
              <w:left w:type="dxa" w:w="100"/>
              <w:bottom w:type="dxa" w:w="60"/>
              <w:right w:type="dxa" w:w="100"/>
            </w:tcMar>
          </w:tcPr>
          <w:p>
            <w:pPr>
              <w:keepNext w:val="false"/>
            </w:pPr>
            <w:r>
              <w:t xml:space="preserve">The value a tool (Python function) returned to the LLM</w:t>
            </w:r>
          </w:p>
        </w:tc>
        <w:tc>
          <w:tcPr>
            <w:tcW w:type="dxa" w:w="3100"/>
            <w:tcMar>
              <w:top w:type="dxa" w:w="60"/>
              <w:left w:type="dxa" w:w="100"/>
              <w:bottom w:type="dxa" w:w="60"/>
              <w:right w:type="dxa" w:w="100"/>
            </w:tcMar>
          </w:tcPr>
          <w:p>
            <w:pPr>
              <w:keepNext w:val="false"/>
            </w:pPr>
            <w:r>
              <w:t xml:space="preserve">The product rows or policy text the function fetched</w:t>
            </w:r>
          </w:p>
        </w:tc>
      </w:tr>
    </w:tbl>
    <w:p>
      <w:pPr>
        <w:spacing w:after="100"/>
      </w:pPr>
    </w:p>
    <w:p>
      <w:pPr>
        <w:keepNext/>
        <w:keepLines/>
        <w:pBdr>
          <w:left w:val="single" w:color="8B2E2E" w:sz="24" w:space="8"/>
        </w:pBdr>
        <w:shd w:fill="FBEEE6" w:val="clear"/>
        <w:spacing w:after="60" w:before="160"/>
        <w:ind w:left="100"/>
      </w:pPr>
      <w:r>
        <w:rPr>
          <w:b/>
          <w:bCs/>
          <w:color w:val="8B2E2E"/>
        </w:rPr>
        <w:t xml:space="preserve">⭑ Important — Four Message Types, One List</w:t>
      </w:r>
    </w:p>
    <w:p>
      <w:pPr>
        <w:keepLines/>
        <w:pBdr>
          <w:left w:val="single" w:color="8B2E2E" w:sz="24" w:space="8"/>
        </w:pBdr>
        <w:shd w:fill="FBEEE6" w:val="clear"/>
        <w:spacing w:after="220" w:before="0"/>
        <w:ind w:left="100"/>
      </w:pPr>
      <w:r>
        <w:t xml:space="preserve">Every agent conversation is built from human, AI, system, and tool messages. In a run that uses a tool they appear in this order: the system message, the human message, an AI message that calls the tool, the tool message with the result, and a final AI message. Memory is the list of these turns, and the whole list, system message included, is sent to the LLM on every call, because the LLM treats each call as brand new. LangSmith, the observability tool in the LangChain ecosystem, can display these message lists.</w:t>
      </w:r>
    </w:p>
    <w:p>
      <w:pPr>
        <w:pStyle w:val="Heading1"/>
        <w:spacing w:after="160" w:before="320"/>
      </w:pPr>
      <w:r>
        <w:t xml:space="preserve">5. RAG Revisited: Talking to Your Text Data</w:t>
      </w:r>
    </w:p>
    <w:p>
      <w:pPr>
        <w:spacing w:after="200" w:line="300"/>
      </w:pPr>
      <w:r>
        <w:t xml:space="preserve">RAG is a way of talking to your text data. The user's message reaches the LLM, the LLM asks the document store a question through a read-data function, and that function returns the relevant text. The LLM then writes its answer from what came back. This is exactly the agent loop of Section 4 with a document-reading function as the tool. (RAG also works on images, which is multimodal RAG, but this class stays with text.)</w:t>
      </w:r>
    </w:p>
    <w:p>
      <w:pPr>
        <w:spacing w:after="200" w:line="300"/>
      </w:pPr>
      <w:r>
        <w:t xml:space="preserve">RAG has two phases. Data ingestion is the developer's side: you prepare the data in advance. Data retrieval is the user's side: it runs each time someone asks a question. A company website's course chatbot shows the pattern. Asked to suggest a course for learning LangChain, or a live class for advanced AI, it returns the matching course card with its banner and link, taken straight from the site's own course and live-class pages. When a new course is launched, it is added to the backend and ingested automatically, so the answers stay current without any user adding data.</w:t>
      </w:r>
    </w:p>
    <w:p>
      <w:pPr>
        <w:spacing w:after="200" w:line="300"/>
      </w:pPr>
      <w:r>
        <w:t xml:space="preserve">Ingestion has four steps. Load the data, since it arrives in many formats. Chunk it, because an LLM has a limited context window. Embed the chunks, converting them to numbers so that cosine similarity can find related ones. Store the vectors in a vector database. Retrieval then embeds the user's query, compares it with every stored vector, takes the top k most similar chunks, combines them with the system prompt and the user's message, and hands the result to the LLM. Because only k chunks are sent, the prompt stays far below the context limit.</w:t>
      </w:r>
    </w:p>
    <w:p>
      <w:pPr>
        <w:keepNext/>
        <w:spacing w:after="200" w:line="300"/>
      </w:pPr>
      <w:r>
        <w:t xml:space="preserve">There are two ways to wire the retrieval half, and they differ in who decides when to search:</w:t>
      </w:r>
    </w:p>
    <w:tbl>
      <w:tblPr>
        <w:tblW w:type="dxa" w:w="9000"/>
        <w:tblBorders>
          <w:top w:val="single" w:color="C9BBAE" w:sz="4"/>
          <w:left w:val="single" w:color="C9BBAE" w:sz="4"/>
          <w:bottom w:val="single" w:color="C9BBAE" w:sz="4"/>
          <w:right w:val="single" w:color="C9BBAE" w:sz="4"/>
          <w:insideH w:val="single" w:color="C9BBAE" w:sz="4"/>
          <w:insideV w:val="single" w:color="C9BBAE" w:sz="4"/>
        </w:tblBorders>
      </w:tblPr>
      <w:tblGrid>
        <w:gridCol w:w="2100"/>
        <w:gridCol w:w="3450"/>
        <w:gridCol w:w="3450"/>
      </w:tblGrid>
      <w:tr>
        <w:trPr>
          <w:tblHeader/>
        </w:trPr>
        <w:tc>
          <w:tcPr>
            <w:tcW w:type="dxa" w:w="2100"/>
            <w:shd w:fill="EDE3DA" w:val="clear"/>
            <w:tcMar>
              <w:top w:type="dxa" w:w="80"/>
              <w:left w:type="dxa" w:w="100"/>
              <w:bottom w:type="dxa" w:w="80"/>
              <w:right w:type="dxa" w:w="100"/>
            </w:tcMar>
          </w:tcPr>
          <w:p>
            <w:pPr>
              <w:keepNext/>
            </w:pPr>
            <w:r>
              <w:rPr>
                <w:b/>
                <w:bCs/>
              </w:rPr>
              <w:t xml:space="preserve"/>
            </w:r>
          </w:p>
        </w:tc>
        <w:tc>
          <w:tcPr>
            <w:tcW w:type="dxa" w:w="3450"/>
            <w:shd w:fill="EDE3DA" w:val="clear"/>
            <w:tcMar>
              <w:top w:type="dxa" w:w="80"/>
              <w:left w:type="dxa" w:w="100"/>
              <w:bottom w:type="dxa" w:w="80"/>
              <w:right w:type="dxa" w:w="100"/>
            </w:tcMar>
          </w:tcPr>
          <w:p>
            <w:pPr>
              <w:keepNext/>
            </w:pPr>
            <w:r>
              <w:rPr>
                <w:b/>
                <w:bCs/>
              </w:rPr>
              <w:t xml:space="preserve">LangChain chain</w:t>
            </w:r>
          </w:p>
        </w:tc>
        <w:tc>
          <w:tcPr>
            <w:tcW w:type="dxa" w:w="3450"/>
            <w:shd w:fill="EDE3DA" w:val="clear"/>
            <w:tcMar>
              <w:top w:type="dxa" w:w="80"/>
              <w:left w:type="dxa" w:w="100"/>
              <w:bottom w:type="dxa" w:w="80"/>
              <w:right w:type="dxa" w:w="100"/>
            </w:tcMar>
          </w:tcPr>
          <w:p>
            <w:pPr>
              <w:keepNext/>
            </w:pPr>
            <w:r>
              <w:rPr>
                <w:b/>
                <w:bCs/>
              </w:rPr>
              <w:t xml:space="preserve">LangGraph or agent</w:t>
            </w:r>
          </w:p>
        </w:tc>
      </w:tr>
      <w:tr>
        <w:trPr>
          <w:cantSplit/>
        </w:trPr>
        <w:tc>
          <w:tcPr>
            <w:tcW w:type="dxa" w:w="2100"/>
            <w:tcMar>
              <w:top w:type="dxa" w:w="60"/>
              <w:left w:type="dxa" w:w="100"/>
              <w:bottom w:type="dxa" w:w="60"/>
              <w:right w:type="dxa" w:w="100"/>
            </w:tcMar>
          </w:tcPr>
          <w:p>
            <w:pPr>
              <w:keepNext/>
            </w:pPr>
            <w:r>
              <w:t xml:space="preserve">Flow</w:t>
            </w:r>
          </w:p>
        </w:tc>
        <w:tc>
          <w:tcPr>
            <w:tcW w:type="dxa" w:w="3450"/>
            <w:tcMar>
              <w:top w:type="dxa" w:w="60"/>
              <w:left w:type="dxa" w:w="100"/>
              <w:bottom w:type="dxa" w:w="60"/>
              <w:right w:type="dxa" w:w="100"/>
            </w:tcMar>
          </w:tcPr>
          <w:p>
            <w:pPr>
              <w:keepNext/>
            </w:pPr>
            <w:r>
              <w:t xml:space="preserve">A fixed pipeline: embed the query, search, add the system prompt, call the LLM</w:t>
            </w:r>
          </w:p>
        </w:tc>
        <w:tc>
          <w:tcPr>
            <w:tcW w:type="dxa" w:w="3450"/>
            <w:tcMar>
              <w:top w:type="dxa" w:w="60"/>
              <w:left w:type="dxa" w:w="100"/>
              <w:bottom w:type="dxa" w:w="60"/>
              <w:right w:type="dxa" w:w="100"/>
            </w:tcMar>
          </w:tcPr>
          <w:p>
            <w:pPr>
              <w:keepNext/>
            </w:pPr>
            <w:r>
              <w:t xml:space="preserve">A graph with decisions: the LLM chooses whether a search is needed</w:t>
            </w:r>
          </w:p>
        </w:tc>
      </w:tr>
      <w:tr>
        <w:trPr>
          <w:cantSplit/>
        </w:trPr>
        <w:tc>
          <w:tcPr>
            <w:tcW w:type="dxa" w:w="2100"/>
            <w:tcMar>
              <w:top w:type="dxa" w:w="60"/>
              <w:left w:type="dxa" w:w="100"/>
              <w:bottom w:type="dxa" w:w="60"/>
              <w:right w:type="dxa" w:w="100"/>
            </w:tcMar>
          </w:tcPr>
          <w:p>
            <w:pPr>
              <w:keepNext/>
            </w:pPr>
            <w:r>
              <w:t xml:space="preserve">Does “hi” trigger a search?</w:t>
            </w:r>
          </w:p>
        </w:tc>
        <w:tc>
          <w:tcPr>
            <w:tcW w:type="dxa" w:w="3450"/>
            <w:tcMar>
              <w:top w:type="dxa" w:w="60"/>
              <w:left w:type="dxa" w:w="100"/>
              <w:bottom w:type="dxa" w:w="60"/>
              <w:right w:type="dxa" w:w="100"/>
            </w:tcMar>
          </w:tcPr>
          <w:p>
            <w:pPr>
              <w:keepNext/>
            </w:pPr>
            <w:r>
              <w:t xml:space="preserve">Yes; even a greeting is embedded and compared with every document</w:t>
            </w:r>
          </w:p>
        </w:tc>
        <w:tc>
          <w:tcPr>
            <w:tcW w:type="dxa" w:w="3450"/>
            <w:tcMar>
              <w:top w:type="dxa" w:w="60"/>
              <w:left w:type="dxa" w:w="100"/>
              <w:bottom w:type="dxa" w:w="60"/>
              <w:right w:type="dxa" w:w="100"/>
            </w:tcMar>
          </w:tcPr>
          <w:p>
            <w:pPr>
              <w:keepNext/>
            </w:pPr>
            <w:r>
              <w:t xml:space="preserve">No; the vector database is searched only when the question needs it</w:t>
            </w:r>
          </w:p>
        </w:tc>
      </w:tr>
      <w:tr>
        <w:trPr>
          <w:cantSplit/>
        </w:trPr>
        <w:tc>
          <w:tcPr>
            <w:tcW w:type="dxa" w:w="2100"/>
            <w:tcMar>
              <w:top w:type="dxa" w:w="60"/>
              <w:left w:type="dxa" w:w="100"/>
              <w:bottom w:type="dxa" w:w="60"/>
              <w:right w:type="dxa" w:w="100"/>
            </w:tcMar>
          </w:tcPr>
          <w:p>
            <w:pPr>
              <w:keepNext w:val="false"/>
            </w:pPr>
            <w:r>
              <w:t xml:space="preserve">Use it when</w:t>
            </w:r>
          </w:p>
        </w:tc>
        <w:tc>
          <w:tcPr>
            <w:tcW w:type="dxa" w:w="3450"/>
            <w:tcMar>
              <w:top w:type="dxa" w:w="60"/>
              <w:left w:type="dxa" w:w="100"/>
              <w:bottom w:type="dxa" w:w="60"/>
              <w:right w:type="dxa" w:w="100"/>
            </w:tcMar>
          </w:tcPr>
          <w:p>
            <w:pPr>
              <w:keepNext w:val="false"/>
            </w:pPr>
            <w:r>
              <w:t xml:space="preserve">Every question must go through the knowledge base</w:t>
            </w:r>
          </w:p>
        </w:tc>
        <w:tc>
          <w:tcPr>
            <w:tcW w:type="dxa" w:w="3450"/>
            <w:tcMar>
              <w:top w:type="dxa" w:w="60"/>
              <w:left w:type="dxa" w:w="100"/>
              <w:bottom w:type="dxa" w:w="60"/>
              <w:right w:type="dxa" w:w="100"/>
            </w:tcMar>
          </w:tcPr>
          <w:p>
            <w:pPr>
              <w:keepNext w:val="false"/>
            </w:pPr>
            <w:r>
              <w:t xml:space="preserve">The system is conversational and mixes chat with lookups</w:t>
            </w:r>
          </w:p>
        </w:tc>
      </w:tr>
    </w:tbl>
    <w:p>
      <w:pPr>
        <w:spacing w:after="100"/>
      </w:pPr>
    </w:p>
    <w:p>
      <w:pPr>
        <w:spacing w:after="200" w:line="300"/>
      </w:pPr>
      <w:r>
        <w:t xml:space="preserve">The build in this class follows the agent style: retrieval is a tool, so the LLM decides when to call it. The same shape (an LLM, a system prompt, and a list of tools) is how you create an agent in every other framework too.</w:t>
      </w:r>
    </w:p>
    <w:p>
      <w:pPr>
        <w:pStyle w:val="Heading1"/>
        <w:spacing w:after="160" w:before="320"/>
      </w:pPr>
      <w:r>
        <w:t xml:space="preserve">6. Practical Setup: Packages, Keys, and Technology Choices</w:t>
      </w:r>
    </w:p>
    <w:p>
      <w:pPr>
        <w:spacing w:after="200" w:line="300"/>
      </w:pPr>
      <w:r>
        <w:t xml:space="preserve">Start in an empty project folder with a fresh virtual environment (uv works well) and install from a requirements file. Add the environment folder and the .env file to .gitignore before the first push, so API keys never reach GitHub. The requirements are python-dotenv, which loads keys from the .env file; langchain, langchain-core, and langchain-community; langchain-groq for the LLM; langchain-text-splitters; a FAISS package for the vector store; and Jupyter with ipykernel for notebooks.</w:t>
      </w:r>
    </w:p>
    <w:p>
      <w:pPr>
        <w:spacing w:after="200" w:line="300"/>
      </w:pPr>
      <w:r>
        <w:t xml:space="preserve">The three LangChain packages divide the work. Langchain-core holds the base interfaces that everything else depends on, such as chat models and prompt templates. Langchain-community holds third-party integrations, meaning the loaders, embeddings, and vector stores that connect to outside technologies. Langchain is the higher-level coordinator for chains and agents. One caution: langchain-community is sometimes described as deprecated, and LangChain 1.0 moved legacy chains and community re-exports into a package called langchain-classic while recommending separate provider packages. If an import fails in your environment, check the current documentation for its new home.</w:t>
      </w:r>
    </w:p>
    <w:p>
      <w:pPr>
        <w:keepNext/>
        <w:spacing w:after="200" w:line="300"/>
      </w:pPr>
      <w:r>
        <w:t xml:space="preserve">The stack for the practical, with the role each piece plays:</w:t>
      </w:r>
    </w:p>
    <w:tbl>
      <w:tblPr>
        <w:tblW w:type="dxa" w:w="9000"/>
        <w:tblBorders>
          <w:top w:val="single" w:color="C9BBAE" w:sz="4"/>
          <w:left w:val="single" w:color="C9BBAE" w:sz="4"/>
          <w:bottom w:val="single" w:color="C9BBAE" w:sz="4"/>
          <w:right w:val="single" w:color="C9BBAE" w:sz="4"/>
          <w:insideH w:val="single" w:color="C9BBAE" w:sz="4"/>
          <w:insideV w:val="single" w:color="C9BBAE" w:sz="4"/>
        </w:tblBorders>
      </w:tblPr>
      <w:tblGrid>
        <w:gridCol w:w="1700"/>
        <w:gridCol w:w="3300"/>
        <w:gridCol w:w="4000"/>
      </w:tblGrid>
      <w:tr>
        <w:trPr>
          <w:tblHeader/>
        </w:trPr>
        <w:tc>
          <w:tcPr>
            <w:tcW w:type="dxa" w:w="1700"/>
            <w:shd w:fill="EDE3DA" w:val="clear"/>
            <w:tcMar>
              <w:top w:type="dxa" w:w="80"/>
              <w:left w:type="dxa" w:w="100"/>
              <w:bottom w:type="dxa" w:w="80"/>
              <w:right w:type="dxa" w:w="100"/>
            </w:tcMar>
          </w:tcPr>
          <w:p>
            <w:pPr>
              <w:keepNext/>
            </w:pPr>
            <w:r>
              <w:rPr>
                <w:b/>
                <w:bCs/>
              </w:rPr>
              <w:t xml:space="preserve">Stage</w:t>
            </w:r>
          </w:p>
        </w:tc>
        <w:tc>
          <w:tcPr>
            <w:tcW w:type="dxa" w:w="3300"/>
            <w:shd w:fill="EDE3DA" w:val="clear"/>
            <w:tcMar>
              <w:top w:type="dxa" w:w="80"/>
              <w:left w:type="dxa" w:w="100"/>
              <w:bottom w:type="dxa" w:w="80"/>
              <w:right w:type="dxa" w:w="100"/>
            </w:tcMar>
          </w:tcPr>
          <w:p>
            <w:pPr>
              <w:keepNext/>
            </w:pPr>
            <w:r>
              <w:rPr>
                <w:b/>
                <w:bCs/>
              </w:rPr>
              <w:t xml:space="preserve">Choice</w:t>
            </w:r>
          </w:p>
        </w:tc>
        <w:tc>
          <w:tcPr>
            <w:tcW w:type="dxa" w:w="4000"/>
            <w:shd w:fill="EDE3DA" w:val="clear"/>
            <w:tcMar>
              <w:top w:type="dxa" w:w="80"/>
              <w:left w:type="dxa" w:w="100"/>
              <w:bottom w:type="dxa" w:w="80"/>
              <w:right w:type="dxa" w:w="100"/>
            </w:tcMar>
          </w:tcPr>
          <w:p>
            <w:pPr>
              <w:keepNext/>
            </w:pPr>
            <w:r>
              <w:rPr>
                <w:b/>
                <w:bCs/>
              </w:rPr>
              <w:t xml:space="preserve">Role</w:t>
            </w:r>
          </w:p>
        </w:tc>
      </w:tr>
      <w:tr>
        <w:trPr>
          <w:cantSplit/>
        </w:trPr>
        <w:tc>
          <w:tcPr>
            <w:tcW w:type="dxa" w:w="1700"/>
            <w:tcMar>
              <w:top w:type="dxa" w:w="60"/>
              <w:left w:type="dxa" w:w="100"/>
              <w:bottom w:type="dxa" w:w="60"/>
              <w:right w:type="dxa" w:w="100"/>
            </w:tcMar>
          </w:tcPr>
          <w:p>
            <w:pPr>
              <w:keepNext/>
            </w:pPr>
            <w:r>
              <w:t xml:space="preserve">LLM</w:t>
            </w:r>
          </w:p>
        </w:tc>
        <w:tc>
          <w:tcPr>
            <w:tcW w:type="dxa" w:w="3300"/>
            <w:tcMar>
              <w:top w:type="dxa" w:w="60"/>
              <w:left w:type="dxa" w:w="100"/>
              <w:bottom w:type="dxa" w:w="60"/>
              <w:right w:type="dxa" w:w="100"/>
            </w:tcMar>
          </w:tcPr>
          <w:p>
            <w:pPr>
              <w:keepNext/>
            </w:pPr>
            <w:r>
              <w:t xml:space="preserve">Groq, serving OpenAI's open models</w:t>
            </w:r>
          </w:p>
        </w:tc>
        <w:tc>
          <w:tcPr>
            <w:tcW w:type="dxa" w:w="4000"/>
            <w:tcMar>
              <w:top w:type="dxa" w:w="60"/>
              <w:left w:type="dxa" w:w="100"/>
              <w:bottom w:type="dxa" w:w="60"/>
              <w:right w:type="dxa" w:w="100"/>
            </w:tcMar>
          </w:tcPr>
          <w:p>
            <w:pPr>
              <w:keepNext/>
            </w:pPr>
            <w:r>
              <w:t xml:space="preserve">An LLM provider with generous free credits for testing</w:t>
            </w:r>
          </w:p>
        </w:tc>
      </w:tr>
      <w:tr>
        <w:trPr>
          <w:cantSplit/>
        </w:trPr>
        <w:tc>
          <w:tcPr>
            <w:tcW w:type="dxa" w:w="1700"/>
            <w:tcMar>
              <w:top w:type="dxa" w:w="60"/>
              <w:left w:type="dxa" w:w="100"/>
              <w:bottom w:type="dxa" w:w="60"/>
              <w:right w:type="dxa" w:w="100"/>
            </w:tcMar>
          </w:tcPr>
          <w:p>
            <w:pPr>
              <w:keepNext/>
            </w:pPr>
            <w:r>
              <w:t xml:space="preserve">Loading</w:t>
            </w:r>
          </w:p>
        </w:tc>
        <w:tc>
          <w:tcPr>
            <w:tcW w:type="dxa" w:w="3300"/>
            <w:tcMar>
              <w:top w:type="dxa" w:w="60"/>
              <w:left w:type="dxa" w:w="100"/>
              <w:bottom w:type="dxa" w:w="60"/>
              <w:right w:type="dxa" w:w="100"/>
            </w:tcMar>
          </w:tcPr>
          <w:p>
            <w:pPr>
              <w:keepNext/>
            </w:pPr>
            <w:r>
              <w:t xml:space="preserve">TextLoader</w:t>
            </w:r>
          </w:p>
        </w:tc>
        <w:tc>
          <w:tcPr>
            <w:tcW w:type="dxa" w:w="4000"/>
            <w:tcMar>
              <w:top w:type="dxa" w:w="60"/>
              <w:left w:type="dxa" w:w="100"/>
              <w:bottom w:type="dxa" w:w="60"/>
              <w:right w:type="dxa" w:w="100"/>
            </w:tcMar>
          </w:tcPr>
          <w:p>
            <w:pPr>
              <w:keepNext/>
            </w:pPr>
            <w:r>
              <w:t xml:space="preserve">Reads the text file into LangChain Documents</w:t>
            </w:r>
          </w:p>
        </w:tc>
      </w:tr>
      <w:tr>
        <w:trPr>
          <w:cantSplit/>
        </w:trPr>
        <w:tc>
          <w:tcPr>
            <w:tcW w:type="dxa" w:w="1700"/>
            <w:tcMar>
              <w:top w:type="dxa" w:w="60"/>
              <w:left w:type="dxa" w:w="100"/>
              <w:bottom w:type="dxa" w:w="60"/>
              <w:right w:type="dxa" w:w="100"/>
            </w:tcMar>
          </w:tcPr>
          <w:p>
            <w:pPr>
              <w:keepNext/>
            </w:pPr>
            <w:r>
              <w:t xml:space="preserve">Chunking</w:t>
            </w:r>
          </w:p>
        </w:tc>
        <w:tc>
          <w:tcPr>
            <w:tcW w:type="dxa" w:w="3300"/>
            <w:tcMar>
              <w:top w:type="dxa" w:w="60"/>
              <w:left w:type="dxa" w:w="100"/>
              <w:bottom w:type="dxa" w:w="60"/>
              <w:right w:type="dxa" w:w="100"/>
            </w:tcMar>
          </w:tcPr>
          <w:p>
            <w:pPr>
              <w:keepNext/>
            </w:pPr>
            <w:r>
              <w:t xml:space="preserve">RecursiveCharacterTextSplitter</w:t>
            </w:r>
          </w:p>
        </w:tc>
        <w:tc>
          <w:tcPr>
            <w:tcW w:type="dxa" w:w="4000"/>
            <w:tcMar>
              <w:top w:type="dxa" w:w="60"/>
              <w:left w:type="dxa" w:w="100"/>
              <w:bottom w:type="dxa" w:w="60"/>
              <w:right w:type="dxa" w:w="100"/>
            </w:tcMar>
          </w:tcPr>
          <w:p>
            <w:pPr>
              <w:keepNext/>
            </w:pPr>
            <w:r>
              <w:t xml:space="preserve">Splits at natural boundaries such as paragraphs</w:t>
            </w:r>
          </w:p>
        </w:tc>
      </w:tr>
      <w:tr>
        <w:trPr>
          <w:cantSplit/>
        </w:trPr>
        <w:tc>
          <w:tcPr>
            <w:tcW w:type="dxa" w:w="1700"/>
            <w:tcMar>
              <w:top w:type="dxa" w:w="60"/>
              <w:left w:type="dxa" w:w="100"/>
              <w:bottom w:type="dxa" w:w="60"/>
              <w:right w:type="dxa" w:w="100"/>
            </w:tcMar>
          </w:tcPr>
          <w:p>
            <w:pPr>
              <w:keepNext/>
            </w:pPr>
            <w:r>
              <w:t xml:space="preserve">Embeddings</w:t>
            </w:r>
          </w:p>
        </w:tc>
        <w:tc>
          <w:tcPr>
            <w:tcW w:type="dxa" w:w="3300"/>
            <w:tcMar>
              <w:top w:type="dxa" w:w="60"/>
              <w:left w:type="dxa" w:w="100"/>
              <w:bottom w:type="dxa" w:w="60"/>
              <w:right w:type="dxa" w:w="100"/>
            </w:tcMar>
          </w:tcPr>
          <w:p>
            <w:pPr>
              <w:keepNext/>
            </w:pPr>
            <w:r>
              <w:t xml:space="preserve">Jina</w:t>
            </w:r>
          </w:p>
        </w:tc>
        <w:tc>
          <w:tcPr>
            <w:tcW w:type="dxa" w:w="4000"/>
            <w:tcMar>
              <w:top w:type="dxa" w:w="60"/>
              <w:left w:type="dxa" w:w="100"/>
              <w:bottom w:type="dxa" w:w="60"/>
              <w:right w:type="dxa" w:w="100"/>
            </w:tcMar>
          </w:tcPr>
          <w:p>
            <w:pPr>
              <w:keepNext/>
            </w:pPr>
            <w:r>
              <w:t xml:space="preserve">An embedding provider with free API access</w:t>
            </w:r>
          </w:p>
        </w:tc>
      </w:tr>
      <w:tr>
        <w:trPr>
          <w:cantSplit/>
        </w:trPr>
        <w:tc>
          <w:tcPr>
            <w:tcW w:type="dxa" w:w="1700"/>
            <w:tcMar>
              <w:top w:type="dxa" w:w="60"/>
              <w:left w:type="dxa" w:w="100"/>
              <w:bottom w:type="dxa" w:w="60"/>
              <w:right w:type="dxa" w:w="100"/>
            </w:tcMar>
          </w:tcPr>
          <w:p>
            <w:pPr>
              <w:keepNext/>
            </w:pPr>
            <w:r>
              <w:t xml:space="preserve">Vector store</w:t>
            </w:r>
          </w:p>
        </w:tc>
        <w:tc>
          <w:tcPr>
            <w:tcW w:type="dxa" w:w="3300"/>
            <w:tcMar>
              <w:top w:type="dxa" w:w="60"/>
              <w:left w:type="dxa" w:w="100"/>
              <w:bottom w:type="dxa" w:w="60"/>
              <w:right w:type="dxa" w:w="100"/>
            </w:tcMar>
          </w:tcPr>
          <w:p>
            <w:pPr>
              <w:keepNext/>
            </w:pPr>
            <w:r>
              <w:t xml:space="preserve">FAISS</w:t>
            </w:r>
          </w:p>
        </w:tc>
        <w:tc>
          <w:tcPr>
            <w:tcW w:type="dxa" w:w="4000"/>
            <w:tcMar>
              <w:top w:type="dxa" w:w="60"/>
              <w:left w:type="dxa" w:w="100"/>
              <w:bottom w:type="dxa" w:w="60"/>
              <w:right w:type="dxa" w:w="100"/>
            </w:tcMar>
          </w:tcPr>
          <w:p>
            <w:pPr>
              <w:keepNext/>
            </w:pPr>
            <w:r>
              <w:t xml:space="preserve">A local, open-source store kept in your own folder</w:t>
            </w:r>
          </w:p>
        </w:tc>
      </w:tr>
      <w:tr>
        <w:trPr>
          <w:cantSplit/>
        </w:trPr>
        <w:tc>
          <w:tcPr>
            <w:tcW w:type="dxa" w:w="1700"/>
            <w:tcMar>
              <w:top w:type="dxa" w:w="60"/>
              <w:left w:type="dxa" w:w="100"/>
              <w:bottom w:type="dxa" w:w="60"/>
              <w:right w:type="dxa" w:w="100"/>
            </w:tcMar>
          </w:tcPr>
          <w:p>
            <w:pPr>
              <w:keepNext w:val="false"/>
            </w:pPr>
            <w:r>
              <w:t xml:space="preserve">Framework</w:t>
            </w:r>
          </w:p>
        </w:tc>
        <w:tc>
          <w:tcPr>
            <w:tcW w:type="dxa" w:w="3300"/>
            <w:tcMar>
              <w:top w:type="dxa" w:w="60"/>
              <w:left w:type="dxa" w:w="100"/>
              <w:bottom w:type="dxa" w:w="60"/>
              <w:right w:type="dxa" w:w="100"/>
            </w:tcMar>
          </w:tcPr>
          <w:p>
            <w:pPr>
              <w:keepNext w:val="false"/>
            </w:pPr>
            <w:r>
              <w:t xml:space="preserve">LangChain create_agent</w:t>
            </w:r>
          </w:p>
        </w:tc>
        <w:tc>
          <w:tcPr>
            <w:tcW w:type="dxa" w:w="4000"/>
            <w:tcMar>
              <w:top w:type="dxa" w:w="60"/>
              <w:left w:type="dxa" w:w="100"/>
              <w:bottom w:type="dxa" w:w="60"/>
              <w:right w:type="dxa" w:w="100"/>
            </w:tcMar>
          </w:tcPr>
          <w:p>
            <w:pPr>
              <w:keepNext w:val="false"/>
            </w:pPr>
            <w:r>
              <w:t xml:space="preserve">Assembles the LLM, system prompt, and tools into an agent</w:t>
            </w:r>
          </w:p>
        </w:tc>
      </w:tr>
    </w:tbl>
    <w:p>
      <w:pPr>
        <w:spacing w:after="100"/>
      </w:pPr>
    </w:p>
    <w:p>
      <w:pPr>
        <w:spacing w:after="200" w:line="300"/>
      </w:pPr>
      <w:r>
        <w:t xml:space="preserve">Groq and Jina each give you an API key, which goes in the .env file and is loaded with load_dotenv. OpenAI or Gemini keys work as well, and you can use their embedding models too, but the Groq and Jina route lets you learn RAG at no cost. The data is an HR policy handbook for a fictional company, Acme Corp, covering leave, work from home, probation, notice period, reimbursement, code of conduct, holidays, and exit. It is one text file here, but real systems usually have many.</w:t>
      </w:r>
    </w:p>
    <w:p>
      <w:pPr>
        <w:pStyle w:val="Heading1"/>
        <w:spacing w:after="160" w:before="320"/>
      </w:pPr>
      <w:r>
        <w:t xml:space="preserve">7. Ingestion Step 1: Loading the Data</w:t>
      </w:r>
    </w:p>
    <w:p>
      <w:pPr>
        <w:spacing w:after="200" w:line="300"/>
      </w:pPr>
      <w:r>
        <w:t xml:space="preserve">Because the handbook is a text file, you use TextLoader, giving it the file path and UTF-8 encoding so Python can read it. Calling load on the loader returns a list of Documents, and the length is 1 because there is one file. TextLoader reads a single file, so with several files you load each one separately, or use a directory loader. LangChain has a loader for most sources: JSON, CSV, PDF, web pages, directories, databases, and many more. The web-based loader takes a URL and scrapes the page's content. Choose the loader that matches your data type.</w:t>
      </w:r>
    </w:p>
    <w:p>
      <w:pPr>
        <w:spacing w:after="200" w:line="300"/>
      </w:pPr>
      <w:r>
        <w:t xml:space="preserve">Each loaded item is a LangChain Document with two parts. The page_content holds the actual text, and the metadata holds information about it, such as the source file. With multiple files, the source in the metadata tells you which file each piece came from. That matters when one agent draws on several knowledge sources, say an HR policy file and a refund policy file, and later it can carry dates that help with versioning.</w:t>
      </w:r>
    </w:p>
    <w:p>
      <w:pPr>
        <w:keepNext/>
        <w:keepLines/>
        <w:pBdr>
          <w:left w:val="single" w:color="8B2E2E" w:sz="24" w:space="8"/>
        </w:pBdr>
        <w:shd w:fill="FBEEE6" w:val="clear"/>
        <w:spacing w:after="60" w:before="160"/>
        <w:ind w:left="100"/>
      </w:pPr>
      <w:r>
        <w:rPr>
          <w:b/>
          <w:bCs/>
          <w:color w:val="8B2E2E"/>
        </w:rPr>
        <w:t xml:space="preserve">⭑ Important — Everything in LangChain Is a Document</w:t>
      </w:r>
    </w:p>
    <w:p>
      <w:pPr>
        <w:keepLines/>
        <w:pBdr>
          <w:left w:val="single" w:color="8B2E2E" w:sz="24" w:space="8"/>
        </w:pBdr>
        <w:shd w:fill="FBEEE6" w:val="clear"/>
        <w:spacing w:after="220" w:before="0"/>
        <w:ind w:left="100"/>
      </w:pPr>
      <w:r>
        <w:t xml:space="preserve">Once data is loaded through LangChain it becomes a Document, with page_content for the text and metadata for its origin. The splitter returns Documents, each chunk keeping the source metadata, and a vector store search returns Documents too. Whether the source was text, PDF, or a web page, it ends up in this one shape, which is what lets you combine different sources in a single pipeline.</w:t>
      </w:r>
    </w:p>
    <w:p>
      <w:pPr>
        <w:pStyle w:val="Heading1"/>
        <w:spacing w:after="160" w:before="320"/>
      </w:pPr>
      <w:r>
        <w:t xml:space="preserve">8. Ingestion Step 2: Splitting into Chunks</w:t>
      </w:r>
    </w:p>
    <w:p>
      <w:pPr>
        <w:spacing w:after="200" w:line="300"/>
      </w:pPr>
      <w:r>
        <w:t xml:space="preserve">A naive splitter cuts every fixed number of characters, even in the middle of a word. The recursive character text splitter works from a priority list of separators: paragraph breaks first, then new lines, then spaces, and individual characters only as a last resort, moving down the list only when a chunk is still too big. In effect it ends a chunk where a paragraph or sentence naturally ends. LangChain also offers splitters for particular formats: token, character, HTML header, recursive JSON, LaTeX for research papers, line, sentence-transformer, and spaCy. Semantic chunking comes in a later class.</w:t>
      </w:r>
    </w:p>
    <w:p>
      <w:pPr>
        <w:spacing w:after="200" w:line="300"/>
      </w:pPr>
      <w:r>
        <w:t xml:space="preserve">Two settings control the cut. Chunk size is the target length in characters. The splitter cuts around it but finishes the word or sentence first. Chunk overlap is how many characters the next chunk repeats from the end of the previous one, so that context is not lost at the boundary. Take “My name is Sam. I play football. It's a nice game.” If the first chunk ends after “My name is Sam.”, an overlap of a few characters makes the next chunk begin slightly earlier, so a thought split across the border appears in both chunks.</w:t>
      </w:r>
    </w:p>
    <w:p>
      <w:pPr>
        <w:spacing w:after="200" w:line="300"/>
      </w:pPr>
      <w:r>
        <w:t xml:space="preserve">A toy test shows the smart behavior. Three short rules (greet the customer politely, never reveal internal server passwords, escalate to a human if the user gets angry) with chunk size 60 and overlap 10 produce three chunks, one per rule, because the splitter honors the line boundaries. The HR handbook splits on paragraph breaks the same way. On the handbook, a chunk size of 500 with overlap 50 gave 9 chunks, 600 with overlap 60 gave 6, and 300 with overlap 20 gave 14. The demo used 550, which gave 9 chunks, and printing them shows each ending cleanly at the end of a policy paragraph. Each chunk is itself a Document, because the splitter is applied to Documents and passes each source's metadata on to its chunks.</w:t>
      </w:r>
    </w:p>
    <w:p>
      <w:pPr>
        <w:keepNext/>
        <w:keepLines/>
        <w:pBdr>
          <w:left w:val="single" w:color="8B2E2E" w:sz="24" w:space="8"/>
        </w:pBdr>
        <w:shd w:fill="FBEEE6" w:val="clear"/>
        <w:spacing w:after="60" w:before="160"/>
        <w:ind w:left="100"/>
      </w:pPr>
      <w:r>
        <w:rPr>
          <w:b/>
          <w:bCs/>
          <w:color w:val="8B2E2E"/>
        </w:rPr>
        <w:t xml:space="preserve">⭑ Important — Chunk Size and Overlap Are Tuned, Not Looked Up</w:t>
      </w:r>
    </w:p>
    <w:p>
      <w:pPr>
        <w:keepLines/>
        <w:pBdr>
          <w:left w:val="single" w:color="8B2E2E" w:sz="24" w:space="8"/>
        </w:pBdr>
        <w:shd w:fill="FBEEE6" w:val="clear"/>
        <w:spacing w:after="220" w:before="0"/>
        <w:ind w:left="100"/>
      </w:pPr>
      <w:r>
        <w:t xml:space="preserve">No formula gives the right chunk size. It depends on your data and on the LLM's context window. Rough starting points are 200 to 500 characters for short FAQs, 800 to 1,000 for general corporate documents, and 1,000 to 1,500 for technical or code material. Then test with real questions and adjust. Keep a non-zero overlap so context survives the cut. What reaches the LLM is chunk size times k: with about four characters per token in English, ten chunks of 4,000 characters is roughly 10,000 tokens, while ten chunks of 1,000 characters is about 2,500.</w:t>
      </w:r>
    </w:p>
    <w:p>
      <w:pPr>
        <w:pStyle w:val="Heading1"/>
        <w:spacing w:after="160" w:before="320"/>
      </w:pPr>
      <w:r>
        <w:t xml:space="preserve">9. Ingestion Step 3: Embeddings</w:t>
      </w:r>
    </w:p>
    <w:p>
      <w:pPr>
        <w:spacing w:after="200" w:line="300"/>
      </w:pPr>
      <w:r>
        <w:t xml:space="preserve">An embedding turns a chunk into a list of numbers that represents its meaning, which is what lets similarity search find related chunks later. LangChain integrates with many providers: OpenAI, Azure, Google Vertex AI, Hugging Face, Mistral, Ollama, Together, and others. Jina is used here because it offers free API access and strong models, including multilingual, multimodal, and long-context ones. Hugging Face is the place to look for open embedding models you can run locally.</w:t>
      </w:r>
    </w:p>
    <w:p>
      <w:pPr>
        <w:spacing w:after="200" w:line="300"/>
      </w:pPr>
      <w:r>
        <w:t xml:space="preserve">The integration pattern is the same for every provider. Import the provider's embeddings class, initialize it with a model name taken from the provider's documentation plus your API key, and use it. The demo used a Jina v2 base English model, which produces 768-number vectors and accepts about 8K tokens of input. Choose the English model for English data, since other models target other languages. Calling embed_query on any text returns its vector, and the length of that vector for this model is 768.</w:t>
      </w:r>
    </w:p>
    <w:p>
      <w:pPr>
        <w:spacing w:after="200" w:line="300"/>
      </w:pPr>
      <w:r>
        <w:t xml:space="preserve">That length is the embedding dimension, and it is fixed by the model no matter how long the text is. For scale, the original transformer used 512, small open models often use 384, mid-size models 768 or 1024, and large commercial models 3072. A larger dimension generally captures more meaning but costs more to compute and store, so the choice is a trade-off between quality and budget.</w:t>
      </w:r>
    </w:p>
    <w:p>
      <w:pPr>
        <w:keepNext/>
        <w:keepLines/>
        <w:pBdr>
          <w:left w:val="single" w:color="8B2E2E" w:sz="24" w:space="8"/>
        </w:pBdr>
        <w:shd w:fill="FBEEE6" w:val="clear"/>
        <w:spacing w:after="60" w:before="160"/>
        <w:ind w:left="100"/>
      </w:pPr>
      <w:r>
        <w:rPr>
          <w:b/>
          <w:bCs/>
          <w:color w:val="8B2E2E"/>
        </w:rPr>
        <w:t xml:space="preserve">⭑ Important — An Embedding Model Is Not an LLM</w:t>
      </w:r>
    </w:p>
    <w:p>
      <w:pPr>
        <w:keepLines/>
        <w:pBdr>
          <w:left w:val="single" w:color="8B2E2E" w:sz="24" w:space="8"/>
        </w:pBdr>
        <w:shd w:fill="FBEEE6" w:val="clear"/>
        <w:spacing w:after="220" w:before="0"/>
        <w:ind w:left="100"/>
      </w:pPr>
      <w:r>
        <w:t xml:space="preserve">An LLM takes text in and gives text out. An embedding model takes text in and gives a vector out; it never writes an answer. They are separate models, here from separate providers (Groq for the LLM, Jina for embeddings), and the same embedding model must embed both the chunks and the user's queries so that both live in the same vector space.</w:t>
      </w:r>
    </w:p>
    <w:p>
      <w:pPr>
        <w:pStyle w:val="Heading1"/>
        <w:spacing w:after="160" w:before="320"/>
      </w:pPr>
      <w:r>
        <w:t xml:space="preserve">10. Ingestion Step 4: Storing Vectors and Testing Similarity Search</w:t>
      </w:r>
    </w:p>
    <w:p>
      <w:pPr>
        <w:spacing w:after="200" w:line="300"/>
      </w:pPr>
      <w:r>
        <w:t xml:space="preserve">FAISS stands for Facebook AI Similarity Search, built by Meta and open source. It stores vectors in your own project folder with no server to run, which makes it ideal for learning. In LangChain, calling FAISS.from_documents with the chunks and the embedding model embeds every chunk and stores the result in one step, and the index's total count, 9 here, matches the number of chunks. LangChain integrates with many vector stores: in-memory, Chroma, Elasticsearch, Milvus, PGVector, Pinecone, Qdrant, Weaviate, and more. Swapping one for another is mostly a change of import. FAISS suits learning and prototypes; production systems use an established vector database such as Qdrant.</w:t>
      </w:r>
    </w:p>
    <w:p>
      <w:pPr>
        <w:spacing w:after="200" w:line="300"/>
      </w:pPr>
      <w:r>
        <w:t xml:space="preserve">Before involving any LLM, test the store with a similarity search. Call similarity_search with a question and k=2. The question is embedded, compared with all stored vectors, and the closest chunks come back as Documents. Asking “How many sick leaves can an employee get?” returns the leave policy chunk first, the one that says employees get 10 paid sick leaves. There is no AI generating text yet. This is purely a vector search, which matches on meaning rather than exact keywords.</w:t>
      </w:r>
    </w:p>
    <w:p>
      <w:pPr>
        <w:spacing w:after="200" w:line="300"/>
      </w:pPr>
      <w:r>
        <w:t xml:space="preserve">Retrieval can still go wrong in instructive ways. After the word “sick” was planted in the notice-period section, that chunk climbed into the results even though it is about notice periods, not leave. This is a known weakness of simple RAG: a chunk that shares terms with the question can crowd in without being relevant, and raising k only adds more of that noise. It is one reason advanced retrieval techniques exist. That completes the ingestion pipeline; if you edit the data, rerun it from the top.</w:t>
      </w:r>
    </w:p>
    <w:p>
      <w:pPr>
        <w:pStyle w:val="Heading1"/>
        <w:spacing w:after="160" w:before="320"/>
      </w:pPr>
      <w:r>
        <w:t xml:space="preserve">11. Retrieval as a Tool: The Retriever, the Docstring, and the LLM</w:t>
      </w:r>
    </w:p>
    <w:p>
      <w:pPr>
        <w:spacing w:after="200" w:line="300"/>
      </w:pPr>
      <w:r>
        <w:t xml:space="preserve">Calling as_retriever on the vector store, with the number of results set to 3, converts it into a retriever, LangChain's dedicated object for RAG. Invoking the retriever with a question runs the same similarity search internally and returns the top 3 Documents. You then wrap that in a Python function, search_hr_policy, that takes a question and returns the matching chunks' text. This function is the agent's tool.</w:t>
      </w:r>
    </w:p>
    <w:p>
      <w:pPr>
        <w:keepNext/>
        <w:keepLines/>
        <w:pBdr>
          <w:left w:val="single" w:color="8B2E2E" w:sz="24" w:space="8"/>
        </w:pBdr>
        <w:shd w:fill="FBEEE6" w:val="clear"/>
        <w:spacing w:after="60" w:before="160"/>
        <w:ind w:left="100"/>
      </w:pPr>
      <w:r>
        <w:rPr>
          <w:b/>
          <w:bCs/>
          <w:color w:val="8B2E2E"/>
        </w:rPr>
        <w:t xml:space="preserve">⭑ Important — The Docstring Is How an Agent Understands a Tool</w:t>
      </w:r>
    </w:p>
    <w:p>
      <w:pPr>
        <w:keepLines/>
        <w:pBdr>
          <w:left w:val="single" w:color="8B2E2E" w:sz="24" w:space="8"/>
        </w:pBdr>
        <w:shd w:fill="FBEEE6" w:val="clear"/>
        <w:spacing w:after="220" w:before="0"/>
        <w:ind w:left="100"/>
      </w:pPr>
      <w:r>
        <w:t xml:space="preserve">Always write a docstring for a tool, because it is the agent's only description of what the function does. Be specific about what the data contains. Here the docstring says it searches the HR policy document for information about leave, work from home, probation, notice period, reimbursement, code of conduct, holidays, and the exit process. A vague or missing docstring leaves the agent without the context it needs to decide when to call the tool.</w:t>
      </w:r>
    </w:p>
    <w:p>
      <w:pPr>
        <w:spacing w:after="200" w:line="300"/>
      </w:pPr>
      <w:r>
        <w:t xml:space="preserve">The LLM comes from the provider's own LangChain class. For Groq you import ChatGroq and pass the model name and a temperature of 0, the lowest creativity setting. Other providers have their own classes, and init_chat_model can pick one from a provider-prefixed model name. The model name comes from the provider's documentation and must match it exactly. A “model not found” error means the ID is wrong or your key cannot reach that model; in the demo the 120-billion-parameter model failed while the 20-billion one worked.</w:t>
      </w:r>
    </w:p>
    <w:p>
      <w:pPr>
        <w:spacing w:after="200" w:line="300"/>
      </w:pPr>
      <w:r>
        <w:t xml:space="preserve">Calling invoke on the LLM returns an AI message. Its content attribute holds the answer text, and response_metadata holds the model name, token counts, and timing, which you can forward to an observability platform. Asked about the code of conduct directly, the bare LLM gives a generic definition, because it has no access to the company handbook.</w:t>
      </w:r>
    </w:p>
    <w:p>
      <w:pPr>
        <w:pStyle w:val="Heading1"/>
        <w:spacing w:after="160" w:before="320"/>
      </w:pPr>
      <w:r>
        <w:t xml:space="preserve">12. Building the Agent and Reading Its Message Trace</w:t>
      </w:r>
    </w:p>
    <w:p>
      <w:pPr>
        <w:spacing w:after="200" w:line="300"/>
      </w:pPr>
      <w:r>
        <w:t xml:space="preserve">LangChain's create_agent takes three things: the model, the list of tools, and the system prompt. The system prompt used here makes the agent a friendly HR assistant that must always use the policy search tool before answering, say it does not know instead of guessing, decline off-topic questions, ask for clarification when a question is unclear, and direct anything else to the company's HR email address.</w:t>
      </w:r>
    </w:p>
    <w:p>
      <w:pPr>
        <w:spacing w:after="200" w:line="300"/>
      </w:pPr>
      <w:r>
        <w:t xml:space="preserve">You invoke the agent by passing a messages list in which each message has a role and content, for example the role user with the question as content. The roles map to the message types of Section 4: user, system, assistant (the AI), and tool. The result is a dictionary whose messages list is the full trace of the run.</w:t>
      </w:r>
    </w:p>
    <w:p>
      <w:pPr>
        <w:spacing w:after="200" w:line="300"/>
      </w:pPr>
      <w:r>
        <w:t xml:space="preserve">For “tell me about the code of conduct”, the trace reads: the human message; an AI message holding the agent's reasoning (the user asks about the code of conduct, so search the HR policy tool) and a tool call whose query the agent rewrote into exact search keywords, with token usage in its metadata; a tool message holding the top 3 chunks; and a final AI message built from them. That is why a tool-using run contains two AI messages. Index -1 is the final answer, -2 is the tool result, and 0 is the user's question.</w:t>
      </w:r>
    </w:p>
    <w:p>
      <w:pPr>
        <w:spacing w:after="200" w:line="300"/>
      </w:pPr>
      <w:r>
        <w:t xml:space="preserve">The system prompt visibly steers behavior. A question about the probation period returns a grounded answer covering the three-month duration, leave eligibility, performance review, and notice. A vague request such as “tell me about that policy” makes the agent ask which policy is meant, and an unrelated question such as how to make coffee gets a polite refusal pointing to HR.</w:t>
      </w:r>
    </w:p>
    <w:p>
      <w:pPr>
        <w:pStyle w:val="Heading1"/>
        <w:spacing w:after="160" w:before="320"/>
      </w:pPr>
      <w:r>
        <w:t xml:space="preserve">13. Adding Memory with a Checkpointer</w:t>
      </w:r>
    </w:p>
    <w:p>
      <w:pPr>
        <w:spacing w:after="200" w:line="300"/>
      </w:pPr>
      <w:r>
        <w:t xml:space="preserve">Each call to the agent is a new call, so a follow-up such as “what did I just ask?” fails: nothing from the previous call was saved. The fix is a checkpointer. Import InMemorySaver from LangGraph's checkpoint module (LangChain agents run on LangGraph) and pass it to create_agent. Then include a thread ID in the config of each call, for example user_session_1. Calls with the same thread ID load that thread's earlier messages, and a new thread ID starts a fresh conversation.</w:t>
      </w:r>
    </w:p>
    <w:p>
      <w:pPr>
        <w:spacing w:after="200" w:line="300"/>
      </w:pPr>
      <w:r>
        <w:t xml:space="preserve">In-memory storage disappears when the session or process ends. In production you keep conversations in a persistent database, typically SQL such as PostgreSQL, with one thread per user session.</w:t>
      </w:r>
    </w:p>
    <w:p>
      <w:pPr>
        <w:spacing w:after="200" w:line="300"/>
      </w:pPr>
      <w:r>
        <w:t xml:space="preserve">Treat the live results as unverified: follow-up answers in the demo were inconsistent. One likely factor is the strict system prompt. An instruction to refuse off-topic questions can also make the agent refuse “what was my last question?”, which is about the conversation rather than HR.</w:t>
      </w:r>
    </w:p>
    <w:p>
      <w:pPr>
        <w:pStyle w:val="Heading1"/>
        <w:spacing w:after="160" w:before="320"/>
      </w:pPr>
      <w:r>
        <w:t xml:space="preserve">14. Taking It Toward Production: Cost, Updates, and Scale</w:t>
      </w:r>
    </w:p>
    <w:p>
      <w:pPr>
        <w:spacing w:after="200" w:line="300"/>
      </w:pPr>
      <w:r>
        <w:t xml:space="preserve">Token cost does not grow with the size of your vector database. Only the retrieved top-k chunks, plus the system prompt and the conversation history, go to the LLM on each call, so a huge knowledge base costs the same per question as a small one.</w:t>
      </w:r>
    </w:p>
    <w:p>
      <w:pPr>
        <w:spacing w:after="200" w:line="300"/>
      </w:pPr>
      <w:r>
        <w:t xml:space="preserve">Updating changed data is not built into LangChain as a ready-made feature. You build a watcher that detects changed files, ingests only the changed part, and replaces the matching records, using metadata such as the source and a last-updated date. If one number in a 100-page handbook changes, say sick leave from 6 days to 7, only that chunk should be replaced, not all 100 pages. A lighter option is to store dates in the metadata and prompt the agent to prefer the latest information. LangSmith also supports dataset versioning.</w:t>
      </w:r>
    </w:p>
    <w:p>
      <w:pPr>
        <w:spacing w:after="200" w:line="300"/>
      </w:pPr>
      <w:r>
        <w:t xml:space="preserve">Buffer memory has no built-in limit, which becomes the drawback promised in Section 3. After twenty or thirty exchanges the context window fills, answer quality drops, and the model starts to hallucinate. LangChain middleware addresses this by summarizing older messages once a set count is reached.</w:t>
      </w:r>
    </w:p>
    <w:p>
      <w:pPr>
        <w:spacing w:after="200" w:line="300"/>
      </w:pPr>
      <w:r>
        <w:t xml:space="preserve">For large or mixed collections, PDFs and text files all become Documents and can share one store, or live in separate collections of a vector database if you want them apart. With thousands of PDFs, work through them in manageable page batches, such as 15 pages at a time, and chunk within each batch. For production vector databases, Qdrant, Astra DB, Pinecone, Weaviate, and Elasticsearch are the standard choices.</w:t>
      </w:r>
    </w:p>
    <w:p>
      <w:pPr>
        <w:pStyle w:val="Heading1"/>
        <w:spacing w:after="160" w:before="320"/>
      </w:pPr>
      <w:r>
        <w:t xml:space="preserve">Closing Notes / What's Next</w:t>
      </w:r>
    </w:p>
    <w:p>
      <w:pPr>
        <w:spacing w:after="200" w:line="300"/>
      </w:pPr>
      <w:r>
        <w:t xml:space="preserve">An agent is an LLM brain plus memory plus tools, run in a reason-and-act loop over four message types. RAG is that same agent with a document-reading tool, split into ingestion (load, chunk, embed, store) and retrieval (embed the question, find the top k, answer). In LangChain that meant TextLoader, a recursive splitter, Jina embeddings, FAISS, a documented retriever tool, a Groq-hosted LLM, a system prompt, and a checkpointer.</w:t>
      </w:r>
    </w:p>
    <w:p>
      <w:pPr>
        <w:spacing w:after="200" w:line="300"/>
      </w:pPr>
      <w:r>
        <w:t xml:space="preserve">The next class goes deeper into LangChain, and a versioning example is promised for later. For self-study, work through fine-tuning versus RAG, the problems with simple RAG, and how a hybrid of the two works. Observability, guardrails, evaluation, LangGraph-style RAG, and semantic chunking come later in the course.</w:t>
      </w:r>
    </w:p>
    <w:p>
      <w:pPr>
        <w:pStyle w:val="Heading1"/>
        <w:spacing w:after="160" w:before="320"/>
      </w:pPr>
      <w:r>
        <w:t xml:space="preserve">Quick-Reference Glossary</w:t>
      </w:r>
    </w:p>
    <w:tbl>
      <w:tblPr>
        <w:tblW w:type="dxa" w:w="9000"/>
        <w:tblBorders>
          <w:top w:val="single" w:color="C9BBAE" w:sz="4"/>
          <w:left w:val="single" w:color="C9BBAE" w:sz="4"/>
          <w:bottom w:val="single" w:color="C9BBAE" w:sz="4"/>
          <w:right w:val="single" w:color="C9BBAE" w:sz="4"/>
          <w:insideH w:val="single" w:color="C9BBAE" w:sz="4"/>
          <w:insideV w:val="single" w:color="C9BBAE" w:sz="4"/>
        </w:tblBorders>
      </w:tblPr>
      <w:tblGrid>
        <w:gridCol w:w="2800"/>
        <w:gridCol w:w="6200"/>
      </w:tblGrid>
      <w:tr>
        <w:trPr>
          <w:tblHeader/>
        </w:trPr>
        <w:tc>
          <w:tcPr>
            <w:tcW w:type="dxa" w:w="2800"/>
            <w:shd w:fill="EDE3DA" w:val="clear"/>
            <w:tcMar>
              <w:top w:type="dxa" w:w="80"/>
              <w:left w:type="dxa" w:w="100"/>
              <w:bottom w:type="dxa" w:w="80"/>
              <w:right w:type="dxa" w:w="100"/>
            </w:tcMar>
          </w:tcPr>
          <w:p>
            <w:pPr>
              <w:keepNext w:val="false"/>
            </w:pPr>
            <w:r>
              <w:rPr>
                <w:b/>
                <w:bCs/>
              </w:rPr>
              <w:t xml:space="preserve">Term</w:t>
            </w:r>
          </w:p>
        </w:tc>
        <w:tc>
          <w:tcPr>
            <w:tcW w:type="dxa" w:w="6200"/>
            <w:shd w:fill="EDE3DA" w:val="clear"/>
            <w:tcMar>
              <w:top w:type="dxa" w:w="80"/>
              <w:left w:type="dxa" w:w="100"/>
              <w:bottom w:type="dxa" w:w="80"/>
              <w:right w:type="dxa" w:w="100"/>
            </w:tcMar>
          </w:tcPr>
          <w:p>
            <w:pPr>
              <w:keepNext w:val="false"/>
            </w:pPr>
            <w:r>
              <w:rPr>
                <w:b/>
                <w:bCs/>
              </w:rPr>
              <w:t xml:space="preserve">Meaning</w:t>
            </w:r>
          </w:p>
        </w:tc>
      </w:tr>
      <w:tr>
        <w:trPr>
          <w:cantSplit/>
        </w:trPr>
        <w:tc>
          <w:tcPr>
            <w:tcW w:type="dxa" w:w="2800"/>
            <w:tcMar>
              <w:top w:type="dxa" w:w="60"/>
              <w:left w:type="dxa" w:w="100"/>
              <w:bottom w:type="dxa" w:w="60"/>
              <w:right w:type="dxa" w:w="100"/>
            </w:tcMar>
          </w:tcPr>
          <w:p>
            <w:pPr>
              <w:keepNext w:val="false"/>
            </w:pPr>
            <w:r>
              <w:t xml:space="preserve">Agent</w:t>
            </w:r>
          </w:p>
        </w:tc>
        <w:tc>
          <w:tcPr>
            <w:tcW w:type="dxa" w:w="6200"/>
            <w:tcMar>
              <w:top w:type="dxa" w:w="60"/>
              <w:left w:type="dxa" w:w="100"/>
              <w:bottom w:type="dxa" w:w="60"/>
              <w:right w:type="dxa" w:w="100"/>
            </w:tcMar>
          </w:tcPr>
          <w:p>
            <w:pPr>
              <w:keepNext w:val="false"/>
            </w:pPr>
            <w:r>
              <w:t xml:space="preserve">An LLM plus memory and tools, run in a reason-and-act loop.</w:t>
            </w:r>
          </w:p>
        </w:tc>
      </w:tr>
      <w:tr>
        <w:trPr>
          <w:cantSplit/>
        </w:trPr>
        <w:tc>
          <w:tcPr>
            <w:tcW w:type="dxa" w:w="2800"/>
            <w:tcMar>
              <w:top w:type="dxa" w:w="60"/>
              <w:left w:type="dxa" w:w="100"/>
              <w:bottom w:type="dxa" w:w="60"/>
              <w:right w:type="dxa" w:w="100"/>
            </w:tcMar>
          </w:tcPr>
          <w:p>
            <w:pPr>
              <w:keepNext w:val="false"/>
            </w:pPr>
            <w:r>
              <w:t xml:space="preserve">ReAct loop</w:t>
            </w:r>
          </w:p>
        </w:tc>
        <w:tc>
          <w:tcPr>
            <w:tcW w:type="dxa" w:w="6200"/>
            <w:tcMar>
              <w:top w:type="dxa" w:w="60"/>
              <w:left w:type="dxa" w:w="100"/>
              <w:bottom w:type="dxa" w:w="60"/>
              <w:right w:type="dxa" w:w="100"/>
            </w:tcMar>
          </w:tcPr>
          <w:p>
            <w:pPr>
              <w:keepNext w:val="false"/>
            </w:pPr>
            <w:r>
              <w:t xml:space="preserve">Reason about the message, then act: reply directly or call a tool.</w:t>
            </w:r>
          </w:p>
        </w:tc>
      </w:tr>
      <w:tr>
        <w:trPr>
          <w:cantSplit/>
        </w:trPr>
        <w:tc>
          <w:tcPr>
            <w:tcW w:type="dxa" w:w="2800"/>
            <w:tcMar>
              <w:top w:type="dxa" w:w="60"/>
              <w:left w:type="dxa" w:w="100"/>
              <w:bottom w:type="dxa" w:w="60"/>
              <w:right w:type="dxa" w:w="100"/>
            </w:tcMar>
          </w:tcPr>
          <w:p>
            <w:pPr>
              <w:keepNext w:val="false"/>
            </w:pPr>
            <w:r>
              <w:t xml:space="preserve">Tool</w:t>
            </w:r>
          </w:p>
        </w:tc>
        <w:tc>
          <w:tcPr>
            <w:tcW w:type="dxa" w:w="6200"/>
            <w:tcMar>
              <w:top w:type="dxa" w:w="60"/>
              <w:left w:type="dxa" w:w="100"/>
              <w:bottom w:type="dxa" w:w="60"/>
              <w:right w:type="dxa" w:w="100"/>
            </w:tcMar>
          </w:tcPr>
          <w:p>
            <w:pPr>
              <w:keepNext w:val="false"/>
            </w:pPr>
            <w:r>
              <w:t xml:space="preserve">A Python function an agent can call; its docstring describes it.</w:t>
            </w:r>
          </w:p>
        </w:tc>
      </w:tr>
      <w:tr>
        <w:trPr>
          <w:cantSplit/>
        </w:trPr>
        <w:tc>
          <w:tcPr>
            <w:tcW w:type="dxa" w:w="2800"/>
            <w:tcMar>
              <w:top w:type="dxa" w:w="60"/>
              <w:left w:type="dxa" w:w="100"/>
              <w:bottom w:type="dxa" w:w="60"/>
              <w:right w:type="dxa" w:w="100"/>
            </w:tcMar>
          </w:tcPr>
          <w:p>
            <w:pPr>
              <w:keepNext w:val="false"/>
            </w:pPr>
            <w:r>
              <w:t xml:space="preserve">Docstring</w:t>
            </w:r>
          </w:p>
        </w:tc>
        <w:tc>
          <w:tcPr>
            <w:tcW w:type="dxa" w:w="6200"/>
            <w:tcMar>
              <w:top w:type="dxa" w:w="60"/>
              <w:left w:type="dxa" w:w="100"/>
              <w:bottom w:type="dxa" w:w="60"/>
              <w:right w:type="dxa" w:w="100"/>
            </w:tcMar>
          </w:tcPr>
          <w:p>
            <w:pPr>
              <w:keepNext w:val="false"/>
            </w:pPr>
            <w:r>
              <w:t xml:space="preserve">The text in a function that tells the agent what it does.</w:t>
            </w:r>
          </w:p>
        </w:tc>
      </w:tr>
      <w:tr>
        <w:trPr>
          <w:cantSplit/>
        </w:trPr>
        <w:tc>
          <w:tcPr>
            <w:tcW w:type="dxa" w:w="2800"/>
            <w:tcMar>
              <w:top w:type="dxa" w:w="60"/>
              <w:left w:type="dxa" w:w="100"/>
              <w:bottom w:type="dxa" w:w="60"/>
              <w:right w:type="dxa" w:w="100"/>
            </w:tcMar>
          </w:tcPr>
          <w:p>
            <w:pPr>
              <w:keepNext w:val="false"/>
            </w:pPr>
            <w:r>
              <w:t xml:space="preserve">Four message types</w:t>
            </w:r>
          </w:p>
        </w:tc>
        <w:tc>
          <w:tcPr>
            <w:tcW w:type="dxa" w:w="6200"/>
            <w:tcMar>
              <w:top w:type="dxa" w:w="60"/>
              <w:left w:type="dxa" w:w="100"/>
              <w:bottom w:type="dxa" w:w="60"/>
              <w:right w:type="dxa" w:w="100"/>
            </w:tcMar>
          </w:tcPr>
          <w:p>
            <w:pPr>
              <w:keepNext w:val="false"/>
            </w:pPr>
            <w:r>
              <w:t xml:space="preserve">Human, AI, system, and tool messages.</w:t>
            </w:r>
          </w:p>
        </w:tc>
      </w:tr>
      <w:tr>
        <w:trPr>
          <w:cantSplit/>
        </w:trPr>
        <w:tc>
          <w:tcPr>
            <w:tcW w:type="dxa" w:w="2800"/>
            <w:tcMar>
              <w:top w:type="dxa" w:w="60"/>
              <w:left w:type="dxa" w:w="100"/>
              <w:bottom w:type="dxa" w:w="60"/>
              <w:right w:type="dxa" w:w="100"/>
            </w:tcMar>
          </w:tcPr>
          <w:p>
            <w:pPr>
              <w:keepNext w:val="false"/>
            </w:pPr>
            <w:r>
              <w:t xml:space="preserve">Turn</w:t>
            </w:r>
          </w:p>
        </w:tc>
        <w:tc>
          <w:tcPr>
            <w:tcW w:type="dxa" w:w="6200"/>
            <w:tcMar>
              <w:top w:type="dxa" w:w="60"/>
              <w:left w:type="dxa" w:w="100"/>
              <w:bottom w:type="dxa" w:w="60"/>
              <w:right w:type="dxa" w:w="100"/>
            </w:tcMar>
          </w:tcPr>
          <w:p>
            <w:pPr>
              <w:keepNext w:val="false"/>
            </w:pPr>
            <w:r>
              <w:t xml:space="preserve">One user message and the AI exchange that answers it.</w:t>
            </w:r>
          </w:p>
        </w:tc>
      </w:tr>
      <w:tr>
        <w:trPr>
          <w:cantSplit/>
        </w:trPr>
        <w:tc>
          <w:tcPr>
            <w:tcW w:type="dxa" w:w="2800"/>
            <w:tcMar>
              <w:top w:type="dxa" w:w="60"/>
              <w:left w:type="dxa" w:w="100"/>
              <w:bottom w:type="dxa" w:w="60"/>
              <w:right w:type="dxa" w:w="100"/>
            </w:tcMar>
          </w:tcPr>
          <w:p>
            <w:pPr>
              <w:keepNext w:val="false"/>
            </w:pPr>
            <w:r>
              <w:t xml:space="preserve">Short-term buffer memory</w:t>
            </w:r>
          </w:p>
        </w:tc>
        <w:tc>
          <w:tcPr>
            <w:tcW w:type="dxa" w:w="6200"/>
            <w:tcMar>
              <w:top w:type="dxa" w:w="60"/>
              <w:left w:type="dxa" w:w="100"/>
              <w:bottom w:type="dxa" w:w="60"/>
              <w:right w:type="dxa" w:w="100"/>
            </w:tcMar>
          </w:tcPr>
          <w:p>
            <w:pPr>
              <w:keepNext w:val="false"/>
            </w:pPr>
            <w:r>
              <w:t xml:space="preserve">A list of recent messages sent with every call.</w:t>
            </w:r>
          </w:p>
        </w:tc>
      </w:tr>
      <w:tr>
        <w:trPr>
          <w:cantSplit/>
        </w:trPr>
        <w:tc>
          <w:tcPr>
            <w:tcW w:type="dxa" w:w="2800"/>
            <w:tcMar>
              <w:top w:type="dxa" w:w="60"/>
              <w:left w:type="dxa" w:w="100"/>
              <w:bottom w:type="dxa" w:w="60"/>
              <w:right w:type="dxa" w:w="100"/>
            </w:tcMar>
          </w:tcPr>
          <w:p>
            <w:pPr>
              <w:keepNext w:val="false"/>
            </w:pPr>
            <w:r>
              <w:t xml:space="preserve">Data ingestion and retrieval</w:t>
            </w:r>
          </w:p>
        </w:tc>
        <w:tc>
          <w:tcPr>
            <w:tcW w:type="dxa" w:w="6200"/>
            <w:tcMar>
              <w:top w:type="dxa" w:w="60"/>
              <w:left w:type="dxa" w:w="100"/>
              <w:bottom w:type="dxa" w:w="60"/>
              <w:right w:type="dxa" w:w="100"/>
            </w:tcMar>
          </w:tcPr>
          <w:p>
            <w:pPr>
              <w:keepNext w:val="false"/>
            </w:pPr>
            <w:r>
              <w:t xml:space="preserve">Developer-side preparation, and user-side lookup per question.</w:t>
            </w:r>
          </w:p>
        </w:tc>
      </w:tr>
      <w:tr>
        <w:trPr>
          <w:cantSplit/>
        </w:trPr>
        <w:tc>
          <w:tcPr>
            <w:tcW w:type="dxa" w:w="2800"/>
            <w:tcMar>
              <w:top w:type="dxa" w:w="60"/>
              <w:left w:type="dxa" w:w="100"/>
              <w:bottom w:type="dxa" w:w="60"/>
              <w:right w:type="dxa" w:w="100"/>
            </w:tcMar>
          </w:tcPr>
          <w:p>
            <w:pPr>
              <w:keepNext w:val="false"/>
            </w:pPr>
            <w:r>
              <w:t xml:space="preserve">Document (LangChain)</w:t>
            </w:r>
          </w:p>
        </w:tc>
        <w:tc>
          <w:tcPr>
            <w:tcW w:type="dxa" w:w="6200"/>
            <w:tcMar>
              <w:top w:type="dxa" w:w="60"/>
              <w:left w:type="dxa" w:w="100"/>
              <w:bottom w:type="dxa" w:w="60"/>
              <w:right w:type="dxa" w:w="100"/>
            </w:tcMar>
          </w:tcPr>
          <w:p>
            <w:pPr>
              <w:keepNext w:val="false"/>
            </w:pPr>
            <w:r>
              <w:t xml:space="preserve">A container with page_content (text) and metadata (origin).</w:t>
            </w:r>
          </w:p>
        </w:tc>
      </w:tr>
      <w:tr>
        <w:trPr>
          <w:cantSplit/>
        </w:trPr>
        <w:tc>
          <w:tcPr>
            <w:tcW w:type="dxa" w:w="2800"/>
            <w:tcMar>
              <w:top w:type="dxa" w:w="60"/>
              <w:left w:type="dxa" w:w="100"/>
              <w:bottom w:type="dxa" w:w="60"/>
              <w:right w:type="dxa" w:w="100"/>
            </w:tcMar>
          </w:tcPr>
          <w:p>
            <w:pPr>
              <w:keepNext w:val="false"/>
            </w:pPr>
            <w:r>
              <w:t xml:space="preserve">TextLoader</w:t>
            </w:r>
          </w:p>
        </w:tc>
        <w:tc>
          <w:tcPr>
            <w:tcW w:type="dxa" w:w="6200"/>
            <w:tcMar>
              <w:top w:type="dxa" w:w="60"/>
              <w:left w:type="dxa" w:w="100"/>
              <w:bottom w:type="dxa" w:w="60"/>
              <w:right w:type="dxa" w:w="100"/>
            </w:tcMar>
          </w:tcPr>
          <w:p>
            <w:pPr>
              <w:keepNext w:val="false"/>
            </w:pPr>
            <w:r>
              <w:t xml:space="preserve">Loads a text file into Documents (JSON, CSV, PDF loaders also exist).</w:t>
            </w:r>
          </w:p>
        </w:tc>
      </w:tr>
      <w:tr>
        <w:trPr>
          <w:cantSplit/>
        </w:trPr>
        <w:tc>
          <w:tcPr>
            <w:tcW w:type="dxa" w:w="2800"/>
            <w:tcMar>
              <w:top w:type="dxa" w:w="60"/>
              <w:left w:type="dxa" w:w="100"/>
              <w:bottom w:type="dxa" w:w="60"/>
              <w:right w:type="dxa" w:w="100"/>
            </w:tcMar>
          </w:tcPr>
          <w:p>
            <w:pPr>
              <w:keepNext w:val="false"/>
            </w:pPr>
            <w:r>
              <w:t xml:space="preserve">Recursive character text splitter</w:t>
            </w:r>
          </w:p>
        </w:tc>
        <w:tc>
          <w:tcPr>
            <w:tcW w:type="dxa" w:w="6200"/>
            <w:tcMar>
              <w:top w:type="dxa" w:w="60"/>
              <w:left w:type="dxa" w:w="100"/>
              <w:bottom w:type="dxa" w:w="60"/>
              <w:right w:type="dxa" w:w="100"/>
            </w:tcMar>
          </w:tcPr>
          <w:p>
            <w:pPr>
              <w:keepNext w:val="false"/>
            </w:pPr>
            <w:r>
              <w:t xml:space="preserve">Splits at paragraphs, then lines, then spaces, then characters.</w:t>
            </w:r>
          </w:p>
        </w:tc>
      </w:tr>
      <w:tr>
        <w:trPr>
          <w:cantSplit/>
        </w:trPr>
        <w:tc>
          <w:tcPr>
            <w:tcW w:type="dxa" w:w="2800"/>
            <w:tcMar>
              <w:top w:type="dxa" w:w="60"/>
              <w:left w:type="dxa" w:w="100"/>
              <w:bottom w:type="dxa" w:w="60"/>
              <w:right w:type="dxa" w:w="100"/>
            </w:tcMar>
          </w:tcPr>
          <w:p>
            <w:pPr>
              <w:keepNext w:val="false"/>
            </w:pPr>
            <w:r>
              <w:t xml:space="preserve">Chunk size and overlap</w:t>
            </w:r>
          </w:p>
        </w:tc>
        <w:tc>
          <w:tcPr>
            <w:tcW w:type="dxa" w:w="6200"/>
            <w:tcMar>
              <w:top w:type="dxa" w:w="60"/>
              <w:left w:type="dxa" w:w="100"/>
              <w:bottom w:type="dxa" w:w="60"/>
              <w:right w:type="dxa" w:w="100"/>
            </w:tcMar>
          </w:tcPr>
          <w:p>
            <w:pPr>
              <w:keepNext w:val="false"/>
            </w:pPr>
            <w:r>
              <w:t xml:space="preserve">Target chunk length, and text repeated between neighboring chunks.</w:t>
            </w:r>
          </w:p>
        </w:tc>
      </w:tr>
      <w:tr>
        <w:trPr>
          <w:cantSplit/>
        </w:trPr>
        <w:tc>
          <w:tcPr>
            <w:tcW w:type="dxa" w:w="2800"/>
            <w:tcMar>
              <w:top w:type="dxa" w:w="60"/>
              <w:left w:type="dxa" w:w="100"/>
              <w:bottom w:type="dxa" w:w="60"/>
              <w:right w:type="dxa" w:w="100"/>
            </w:tcMar>
          </w:tcPr>
          <w:p>
            <w:pPr>
              <w:keepNext w:val="false"/>
            </w:pPr>
            <w:r>
              <w:t xml:space="preserve">Embedding dimension</w:t>
            </w:r>
          </w:p>
        </w:tc>
        <w:tc>
          <w:tcPr>
            <w:tcW w:type="dxa" w:w="6200"/>
            <w:tcMar>
              <w:top w:type="dxa" w:w="60"/>
              <w:left w:type="dxa" w:w="100"/>
              <w:bottom w:type="dxa" w:w="60"/>
              <w:right w:type="dxa" w:w="100"/>
            </w:tcMar>
          </w:tcPr>
          <w:p>
            <w:pPr>
              <w:keepNext w:val="false"/>
            </w:pPr>
            <w:r>
              <w:t xml:space="preserve">The fixed length of the vector an embedding model produces.</w:t>
            </w:r>
          </w:p>
        </w:tc>
      </w:tr>
      <w:tr>
        <w:trPr>
          <w:cantSplit/>
        </w:trPr>
        <w:tc>
          <w:tcPr>
            <w:tcW w:type="dxa" w:w="2800"/>
            <w:tcMar>
              <w:top w:type="dxa" w:w="60"/>
              <w:left w:type="dxa" w:w="100"/>
              <w:bottom w:type="dxa" w:w="60"/>
              <w:right w:type="dxa" w:w="100"/>
            </w:tcMar>
          </w:tcPr>
          <w:p>
            <w:pPr>
              <w:keepNext w:val="false"/>
            </w:pPr>
            <w:r>
              <w:t xml:space="preserve">Jina</w:t>
            </w:r>
          </w:p>
        </w:tc>
        <w:tc>
          <w:tcPr>
            <w:tcW w:type="dxa" w:w="6200"/>
            <w:tcMar>
              <w:top w:type="dxa" w:w="60"/>
              <w:left w:type="dxa" w:w="100"/>
              <w:bottom w:type="dxa" w:w="60"/>
              <w:right w:type="dxa" w:w="100"/>
            </w:tcMar>
          </w:tcPr>
          <w:p>
            <w:pPr>
              <w:keepNext w:val="false"/>
            </w:pPr>
            <w:r>
              <w:t xml:space="preserve">An embedding model provider with free API access.</w:t>
            </w:r>
          </w:p>
        </w:tc>
      </w:tr>
      <w:tr>
        <w:trPr>
          <w:cantSplit/>
        </w:trPr>
        <w:tc>
          <w:tcPr>
            <w:tcW w:type="dxa" w:w="2800"/>
            <w:tcMar>
              <w:top w:type="dxa" w:w="60"/>
              <w:left w:type="dxa" w:w="100"/>
              <w:bottom w:type="dxa" w:w="60"/>
              <w:right w:type="dxa" w:w="100"/>
            </w:tcMar>
          </w:tcPr>
          <w:p>
            <w:pPr>
              <w:keepNext w:val="false"/>
            </w:pPr>
            <w:r>
              <w:t xml:space="preserve">Groq</w:t>
            </w:r>
          </w:p>
        </w:tc>
        <w:tc>
          <w:tcPr>
            <w:tcW w:type="dxa" w:w="6200"/>
            <w:tcMar>
              <w:top w:type="dxa" w:w="60"/>
              <w:left w:type="dxa" w:w="100"/>
              <w:bottom w:type="dxa" w:w="60"/>
              <w:right w:type="dxa" w:w="100"/>
            </w:tcMar>
          </w:tcPr>
          <w:p>
            <w:pPr>
              <w:keepNext w:val="false"/>
            </w:pPr>
            <w:r>
              <w:t xml:space="preserve">An LLM provider that serves open models, with free credits.</w:t>
            </w:r>
          </w:p>
        </w:tc>
      </w:tr>
      <w:tr>
        <w:trPr>
          <w:cantSplit/>
        </w:trPr>
        <w:tc>
          <w:tcPr>
            <w:tcW w:type="dxa" w:w="2800"/>
            <w:tcMar>
              <w:top w:type="dxa" w:w="60"/>
              <w:left w:type="dxa" w:w="100"/>
              <w:bottom w:type="dxa" w:w="60"/>
              <w:right w:type="dxa" w:w="100"/>
            </w:tcMar>
          </w:tcPr>
          <w:p>
            <w:pPr>
              <w:keepNext w:val="false"/>
            </w:pPr>
            <w:r>
              <w:t xml:space="preserve">FAISS</w:t>
            </w:r>
          </w:p>
        </w:tc>
        <w:tc>
          <w:tcPr>
            <w:tcW w:type="dxa" w:w="6200"/>
            <w:tcMar>
              <w:top w:type="dxa" w:w="60"/>
              <w:left w:type="dxa" w:w="100"/>
              <w:bottom w:type="dxa" w:w="60"/>
              <w:right w:type="dxa" w:w="100"/>
            </w:tcMar>
          </w:tcPr>
          <w:p>
            <w:pPr>
              <w:keepNext w:val="false"/>
            </w:pPr>
            <w:r>
              <w:t xml:space="preserve">Meta's local, open-source vector store (Facebook AI Similarity Search).</w:t>
            </w:r>
          </w:p>
        </w:tc>
      </w:tr>
      <w:tr>
        <w:trPr>
          <w:cantSplit/>
        </w:trPr>
        <w:tc>
          <w:tcPr>
            <w:tcW w:type="dxa" w:w="2800"/>
            <w:tcMar>
              <w:top w:type="dxa" w:w="60"/>
              <w:left w:type="dxa" w:w="100"/>
              <w:bottom w:type="dxa" w:w="60"/>
              <w:right w:type="dxa" w:w="100"/>
            </w:tcMar>
          </w:tcPr>
          <w:p>
            <w:pPr>
              <w:keepNext w:val="false"/>
            </w:pPr>
            <w:r>
              <w:t xml:space="preserve">Retriever</w:t>
            </w:r>
          </w:p>
        </w:tc>
        <w:tc>
          <w:tcPr>
            <w:tcW w:type="dxa" w:w="6200"/>
            <w:tcMar>
              <w:top w:type="dxa" w:w="60"/>
              <w:left w:type="dxa" w:w="100"/>
              <w:bottom w:type="dxa" w:w="60"/>
              <w:right w:type="dxa" w:w="100"/>
            </w:tcMar>
          </w:tcPr>
          <w:p>
            <w:pPr>
              <w:keepNext w:val="false"/>
            </w:pPr>
            <w:r>
              <w:t xml:space="preserve">A wrapper on a vector store that returns the top-k matching chunks.</w:t>
            </w:r>
          </w:p>
        </w:tc>
      </w:tr>
      <w:tr>
        <w:trPr>
          <w:cantSplit/>
        </w:trPr>
        <w:tc>
          <w:tcPr>
            <w:tcW w:type="dxa" w:w="2800"/>
            <w:tcMar>
              <w:top w:type="dxa" w:w="60"/>
              <w:left w:type="dxa" w:w="100"/>
              <w:bottom w:type="dxa" w:w="60"/>
              <w:right w:type="dxa" w:w="100"/>
            </w:tcMar>
          </w:tcPr>
          <w:p>
            <w:pPr>
              <w:keepNext w:val="false"/>
            </w:pPr>
            <w:r>
              <w:t xml:space="preserve">Checkpointer and thread ID</w:t>
            </w:r>
          </w:p>
        </w:tc>
        <w:tc>
          <w:tcPr>
            <w:tcW w:type="dxa" w:w="6200"/>
            <w:tcMar>
              <w:top w:type="dxa" w:w="60"/>
              <w:left w:type="dxa" w:w="100"/>
              <w:bottom w:type="dxa" w:w="60"/>
              <w:right w:type="dxa" w:w="100"/>
            </w:tcMar>
          </w:tcPr>
          <w:p>
            <w:pPr>
              <w:keepNext w:val="false"/>
            </w:pPr>
            <w:r>
              <w:t xml:space="preserve">Saves conversation state per thread; the same ID resumes the chat.</w:t>
            </w:r>
          </w:p>
        </w:tc>
      </w:tr>
    </w:tbl>
    <w:p>
      <w:pPr>
        <w:pStyle w:val="Heading1"/>
        <w:spacing w:after="160" w:before="320"/>
      </w:pPr>
      <w:r>
        <w:t xml:space="preserve">Common Points of Confusion: Class Q&amp;A</w:t>
      </w:r>
    </w:p>
    <w:p>
      <w:pPr>
        <w:spacing w:after="200" w:line="300"/>
      </w:pPr>
      <w:r>
        <w:t xml:space="preserve">These are real questions from class discussion that surfaced genuine points of confusion — the kind worth knowing cold, since if a classmate got tripped up here, an interviewer might expect the same thing untangled on the spot.</w:t>
      </w:r>
    </w:p>
    <w:p>
      <w:pPr>
        <w:keepNext/>
        <w:spacing w:after="80" w:before="200"/>
      </w:pPr>
      <w:r>
        <w:rPr>
          <w:b/>
          <w:bCs/>
          <w:color w:val="8B2E2E"/>
        </w:rPr>
        <w:t xml:space="preserve">Q: Is an embedding model the same kind of model as an LLM?</w:t>
      </w:r>
    </w:p>
    <w:p>
      <w:pPr>
        <w:spacing w:after="120" w:line="300"/>
      </w:pPr>
      <w:r>
        <w:t xml:space="preserve">A: No. An LLM takes text in and gives text out. An embedding model takes text in and gives a vector out, and it never writes an answer. In this build they come from different providers, Groq for the LLM and Jina for embeddings, and the same embedding model is used for the chunks and for every query.</w:t>
      </w:r>
    </w:p>
    <w:p>
      <w:pPr>
        <w:keepNext/>
        <w:spacing w:after="80" w:before="200"/>
      </w:pPr>
      <w:r>
        <w:rPr>
          <w:b/>
          <w:bCs/>
          <w:color w:val="8B2E2E"/>
        </w:rPr>
        <w:t xml:space="preserve">Q: Is Jina better than Qdrant, or FAISS better than Qdrant?</w:t>
      </w:r>
    </w:p>
    <w:p>
      <w:pPr>
        <w:spacing w:after="120" w:line="300"/>
      </w:pPr>
      <w:r>
        <w:t xml:space="preserve">A: The first comparison mixes two different things: Jina is an embedding model that creates vectors, and Qdrant is a vector database that stores and searches them. They are used together. FAISS and Qdrant are both places to keep vectors, but Qdrant is an established database suited to production, while FAISS is a local store for learning and prototypes.</w:t>
      </w:r>
    </w:p>
    <w:p>
      <w:pPr>
        <w:keepNext/>
        <w:spacing w:after="80" w:before="200"/>
      </w:pPr>
      <w:r>
        <w:rPr>
          <w:b/>
          <w:bCs/>
          <w:color w:val="8B2E2E"/>
        </w:rPr>
        <w:t xml:space="preserve">Q: How do you decide the best chunk size and overlap?</w:t>
      </w:r>
    </w:p>
    <w:p>
      <w:pPr>
        <w:spacing w:after="120" w:line="300"/>
      </w:pPr>
      <w:r>
        <w:t xml:space="preserve">A: There is no formula; it depends on your data and the LLM's context window. Start from the usual ranges (about 200 to 500 characters for short FAQs, 800 to 1,000 for general documents, 1,000 to 1,500 for technical material), then test with real questions. Check what chunk size times k adds to the prompt.</w:t>
      </w:r>
    </w:p>
    <w:p>
      <w:pPr>
        <w:keepNext/>
        <w:spacing w:after="80" w:before="200"/>
      </w:pPr>
      <w:r>
        <w:rPr>
          <w:b/>
          <w:bCs/>
          <w:color w:val="8B2E2E"/>
        </w:rPr>
        <w:t xml:space="preserve">Q: Do you need to clean the data before chunking?</w:t>
      </w:r>
    </w:p>
    <w:p>
      <w:pPr>
        <w:spacing w:after="120" w:line="300"/>
      </w:pPr>
      <w:r>
        <w:t xml:space="preserve">A: You do not need heavy cleaning, because the LLM copes with messy text. But retrieval happens before the LLM sees anything, so repeated headers, menus, or boilerplate still get embedded and can match queries. A light pass that strips obvious noise and keeps the paragraph structure helps both the splitter and the search.</w:t>
      </w:r>
    </w:p>
    <w:p>
      <w:pPr>
        <w:keepNext/>
        <w:spacing w:after="80" w:before="200"/>
      </w:pPr>
      <w:r>
        <w:rPr>
          <w:b/>
          <w:bCs/>
          <w:color w:val="8B2E2E"/>
        </w:rPr>
        <w:t xml:space="preserve">Q: If the vector database holds thousands of documents, does every question use more tokens?</w:t>
      </w:r>
    </w:p>
    <w:p>
      <w:pPr>
        <w:spacing w:after="120" w:line="300"/>
      </w:pPr>
      <w:r>
        <w:t xml:space="preserve">A: No. The size of the database does not affect tokens per call. Only the top-k retrieved chunks, along with the system prompt and conversation history, are sent to the LLM. Control cost with k, chunk size, and how much history you keep.</w:t>
      </w:r>
    </w:p>
    <w:p>
      <w:pPr>
        <w:keepNext/>
        <w:spacing w:after="80" w:before="200"/>
      </w:pPr>
      <w:r>
        <w:rPr>
          <w:b/>
          <w:bCs/>
          <w:color w:val="8B2E2E"/>
        </w:rPr>
        <w:t xml:space="preserve">Q: Why does the agent forget my previous question, and how do you add memory?</w:t>
      </w:r>
    </w:p>
    <w:p>
      <w:pPr>
        <w:spacing w:after="120" w:line="300"/>
      </w:pPr>
      <w:r>
        <w:t xml:space="preserve">A: Each call to the agent is independent, so unless earlier messages are sent again, nothing is remembered. Add a checkpointer such as InMemorySaver and pass a thread ID in each call's config; calls with the same thread ID share history. In-memory storage is lost when the session ends, so production systems save threads in a database.</w:t>
      </w:r>
    </w:p>
    <w:p>
      <w:pPr>
        <w:keepNext/>
        <w:spacing w:after="80" w:before="200"/>
      </w:pPr>
      <w:r>
        <w:rPr>
          <w:b/>
          <w:bCs/>
          <w:color w:val="8B2E2E"/>
        </w:rPr>
        <w:t xml:space="preserve">Q: If one small part of a large document changes, do you re-ingest the whole thing?</w:t>
      </w:r>
    </w:p>
    <w:p>
      <w:pPr>
        <w:spacing w:after="120" w:line="300"/>
      </w:pPr>
      <w:r>
        <w:t xml:space="preserve">A: No. Build a watcher that detects the change, ingest only the changed part, and replace the matching records, using metadata such as source and last-updated date to find them. For a 100-page handbook where one number changes, only that chunk is replaced.</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BBAE" w:sz="6" w:space="4"/>
      </w:pBdr>
      <w:spacing w:after="160" w:before="320"/>
    </w:pPr>
    <w:rPr>
      <w:rFonts w:ascii="Calibri" w:cs="Calibri" w:eastAsia="Calibri" w:hAnsi="Calibri"/>
      <w:b/>
      <w:bCs/>
      <w:color w:val="8B2E2E"/>
      <w:sz w:val="30"/>
      <w:szCs w:val="30"/>
    </w:rPr>
  </w:style>
  <w:style w:type="paragraph" w:styleId="Heading2">
    <w:name w:val="Heading 2"/>
    <w:basedOn w:val="Normal"/>
    <w:next w:val="Normal"/>
    <w:qFormat/>
    <w:pPr>
      <w:spacing w:after="120" w:before="240"/>
    </w:pPr>
    <w:rPr>
      <w:rFonts w:ascii="Calibri" w:cs="Calibri" w:eastAsia="Calibri" w:hAnsi="Calibri"/>
      <w:b/>
      <w:bCs/>
      <w:color w:val="5A5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2026-10-26T17:00:36.277Z</dcterms:created>
  <dcterms:modified xsi:type="dcterms:W3CDTF">2026-10-26T17:00:36.277Z</dcterms:modified>
</cp:coreProperties>
</file>

<file path=docProps/custom.xml><?xml version="1.0" encoding="utf-8"?>
<Properties xmlns="http://schemas.openxmlformats.org/officeDocument/2006/custom-properties" xmlns:vt="http://schemas.openxmlformats.org/officeDocument/2006/docPropsVTypes"/>
</file>