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E3-manager-service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manager-</w:t>
      </w:r>
      <w:r>
        <w:rPr>
          <w:rFonts w:hint="eastAsia" w:ascii="Consolas" w:hAnsi="Consolas" w:cs="Consolas"/>
          <w:color w:val="4CD656"/>
          <w:sz w:val="26"/>
          <w:szCs w:val="26"/>
          <w:shd w:val="clear" w:fill="21282D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: 8081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E3-manager-web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manager-web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: 8082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接口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fill="21282D"/>
        </w:rPr>
        <w:t xml:space="preserve">TbItem 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fill="21282D"/>
        </w:rPr>
        <w:t xml:space="preserve">item 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 xml:space="preserve">= </w:t>
      </w:r>
      <w:r>
        <w:rPr>
          <w:rFonts w:hint="default" w:ascii="Consolas" w:hAnsi="Consolas" w:eastAsia="Consolas" w:cs="Consolas"/>
          <w:color w:val="ECBA61"/>
          <w:sz w:val="26"/>
          <w:szCs w:val="26"/>
          <w:shd w:val="clear" w:fill="21282D"/>
        </w:rPr>
        <w:t>restTemplate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.</w:t>
      </w:r>
      <w:r>
        <w:rPr>
          <w:rFonts w:hint="default" w:ascii="Consolas" w:hAnsi="Consolas" w:eastAsia="Consolas" w:cs="Consolas"/>
          <w:color w:val="F5F6E7"/>
          <w:sz w:val="26"/>
          <w:szCs w:val="26"/>
          <w:shd w:val="clear" w:fill="21282D"/>
        </w:rPr>
        <w:t>getForObject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fill="21282D"/>
        </w:rPr>
        <w:t>(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"http://MANAGER-SERVICE/item/getById/"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+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fill="21282D"/>
        </w:rPr>
        <w:t>id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 xml:space="preserve">, </w:t>
      </w: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fill="21282D"/>
        </w:rPr>
        <w:t>TbItem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.</w:t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class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fill="21282D"/>
        </w:rPr>
        <w:t>)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F215"/>
    <w:multiLevelType w:val="singleLevel"/>
    <w:tmpl w:val="CBCAF2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61519"/>
    <w:rsid w:val="0E843553"/>
    <w:rsid w:val="1CB61366"/>
    <w:rsid w:val="1EDC700F"/>
    <w:rsid w:val="363D57D7"/>
    <w:rsid w:val="59EC6640"/>
    <w:rsid w:val="5BB02A87"/>
    <w:rsid w:val="6ADE6944"/>
    <w:rsid w:val="70EB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gaohui.HDSC</dc:creator>
  <cp:lastModifiedBy>gaohui</cp:lastModifiedBy>
  <dcterms:modified xsi:type="dcterms:W3CDTF">2018-04-21T09:23:23Z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