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при разработке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77777777" w:rsidR="00724AA7" w:rsidRPr="000C05A8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09AA5" w14:textId="77777777" w:rsidR="00A44B33" w:rsidRPr="000C05A8" w:rsidRDefault="00A44B33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713EF" w14:textId="1BC20B84" w:rsidR="00303C9D" w:rsidRPr="000C05A8" w:rsidRDefault="00303C9D" w:rsidP="009523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4866C122" w14:textId="3F197539" w:rsidR="00303C9D" w:rsidRPr="00AA34D5" w:rsidRDefault="00303C9D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 Модели с решенной задачей оценки </w:t>
      </w:r>
      <w:r w:rsidR="0075779E" w:rsidRPr="000C05A8">
        <w:rPr>
          <w:rFonts w:ascii="Times New Roman" w:hAnsi="Times New Roman" w:cs="Times New Roman"/>
          <w:sz w:val="28"/>
          <w:szCs w:val="28"/>
        </w:rPr>
        <w:t>значимости</w:t>
      </w:r>
      <w:r w:rsidRPr="000C05A8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AA34D5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AA34D5">
        <w:rPr>
          <w:rFonts w:ascii="Times New Roman" w:hAnsi="Times New Roman" w:cs="Times New Roman"/>
          <w:sz w:val="28"/>
          <w:szCs w:val="28"/>
        </w:rPr>
        <w:t>……</w:t>
      </w:r>
      <w:r w:rsidR="00AA34D5" w:rsidRPr="00AA34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.4</w:t>
      </w:r>
    </w:p>
    <w:p w14:paraId="290C0B4C" w14:textId="5C9007FF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E1A2332" w14:textId="2E1F03B4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AA34D5"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5BC52508" w14:textId="1CF3F0D3" w:rsidR="00303C9D" w:rsidRPr="00AA34D5" w:rsidRDefault="00303C9D" w:rsidP="00303C9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72779081"/>
      <w:r w:rsidRPr="000C05A8">
        <w:rPr>
          <w:rFonts w:ascii="Times New Roman" w:hAnsi="Times New Roman" w:cs="Times New Roman"/>
          <w:sz w:val="28"/>
          <w:szCs w:val="28"/>
        </w:rPr>
        <w:t>2. Отбор признаков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………………………………………………………………18</w:t>
      </w:r>
    </w:p>
    <w:p w14:paraId="352A8504" w14:textId="207D5351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3B3DAD84" w14:textId="17406318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A34D5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AA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="00AA34D5" w:rsidRPr="00AA34D5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A34D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Start"/>
      <w:r w:rsidR="00AA34D5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AA34D5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48366A3C" w14:textId="073846BC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A34D5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AA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AA34D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………………………………………………………….20</w:t>
      </w:r>
    </w:p>
    <w:p w14:paraId="6A964BFF" w14:textId="0D87F2E9" w:rsidR="00303C9D" w:rsidRPr="00AA34D5" w:rsidRDefault="00303C9D" w:rsidP="00303C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AA34D5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……………………………………………...……......22</w:t>
      </w:r>
    </w:p>
    <w:p w14:paraId="562FCE17" w14:textId="431AE777" w:rsidR="00303C9D" w:rsidRPr="00AA34D5" w:rsidRDefault="00303C9D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3. </w:t>
      </w:r>
      <w:r w:rsidR="00CD1A59" w:rsidRPr="000C05A8">
        <w:rPr>
          <w:rFonts w:ascii="Times New Roman" w:hAnsi="Times New Roman" w:cs="Times New Roman"/>
          <w:sz w:val="28"/>
          <w:szCs w:val="28"/>
        </w:rPr>
        <w:t xml:space="preserve">Применение методов-фильтров и встроенных методов в реальной </w:t>
      </w:r>
      <w:proofErr w:type="gramStart"/>
      <w:r w:rsidR="00CD1A59" w:rsidRPr="000C05A8">
        <w:rPr>
          <w:rFonts w:ascii="Times New Roman" w:hAnsi="Times New Roman" w:cs="Times New Roman"/>
          <w:sz w:val="28"/>
          <w:szCs w:val="28"/>
        </w:rPr>
        <w:t>задаче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 w:rsidRPr="00AA34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3D1B5127" w14:textId="078E2E17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6DD5D72E" w14:textId="3B18D08C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AA34D5"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34D5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3D8B4496" w14:textId="197E4C6E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="00AA34D5"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112F553C" w14:textId="45D19B5E" w:rsidR="00CD1A59" w:rsidRPr="00AA34D5" w:rsidRDefault="00CD1A59" w:rsidP="00303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Применение фильтра</w:t>
      </w:r>
      <w:r w:rsidR="00AA34D5">
        <w:rPr>
          <w:rFonts w:ascii="Times New Roman" w:hAnsi="Times New Roman" w:cs="Times New Roman"/>
          <w:sz w:val="28"/>
          <w:szCs w:val="28"/>
        </w:rPr>
        <w:t>…</w:t>
      </w:r>
      <w:r w:rsidR="00AA34D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proofErr w:type="gramStart"/>
      <w:r w:rsidR="00AA34D5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AA34D5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54FA7349" w14:textId="2A0E5CC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0409D107" w14:textId="07A4BCC2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5EA0F54" w14:textId="0F5AF3D8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F494F48" w14:textId="2A733E45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228B0FD" w14:textId="0E1A9E2C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2E32C3AB" w14:textId="6C894E1C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6A8683F3" w14:textId="4581042D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018A18B4" w14:textId="29E26983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6DF6A24D" w14:textId="29BD55E7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F954CC4" w14:textId="7DAEF0D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3B5A48B0" w14:textId="11A36706" w:rsidR="00303C9D" w:rsidRPr="000C05A8" w:rsidRDefault="00303C9D" w:rsidP="00303C9D">
      <w:pPr>
        <w:rPr>
          <w:rFonts w:ascii="Times New Roman" w:hAnsi="Times New Roman" w:cs="Times New Roman"/>
          <w:sz w:val="28"/>
          <w:szCs w:val="28"/>
        </w:rPr>
      </w:pPr>
    </w:p>
    <w:p w14:paraId="583D3D27" w14:textId="77777777" w:rsidR="00CD1A59" w:rsidRPr="000C05A8" w:rsidRDefault="00CD1A59" w:rsidP="003E6521">
      <w:pPr>
        <w:rPr>
          <w:rFonts w:ascii="Times New Roman" w:hAnsi="Times New Roman" w:cs="Times New Roman"/>
          <w:sz w:val="28"/>
          <w:szCs w:val="28"/>
        </w:rPr>
      </w:pPr>
    </w:p>
    <w:p w14:paraId="26013217" w14:textId="77777777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0D304D" w:rsidRDefault="009523E2" w:rsidP="000D304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304D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="003E6521" w:rsidRPr="000D304D">
        <w:rPr>
          <w:rFonts w:ascii="Times New Roman" w:hAnsi="Times New Roman" w:cs="Times New Roman"/>
          <w:sz w:val="32"/>
          <w:szCs w:val="32"/>
        </w:rPr>
        <w:t xml:space="preserve">1. </w:t>
      </w:r>
      <w:r w:rsidR="00CD1A59" w:rsidRPr="000D304D">
        <w:rPr>
          <w:rFonts w:ascii="Times New Roman" w:hAnsi="Times New Roman" w:cs="Times New Roman"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A44B33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&lt; 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AA34D5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AA34D5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AA34D5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AA34D5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AA34D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AA34D5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AA34D5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энтропийному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0070A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AA34D5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AA34D5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5EDCBCD8" w14:textId="7508B37A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 моделей.</w:t>
      </w:r>
      <w:r w:rsidR="00886EB7" w:rsidRPr="000C05A8">
        <w:rPr>
          <w:rFonts w:ascii="Times New Roman" w:hAnsi="Times New Roman" w:cs="Times New Roman"/>
          <w:sz w:val="28"/>
          <w:szCs w:val="28"/>
        </w:rPr>
        <w:t>[4]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0C05A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8A8E8B6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 подробнее каждую группу.</w:t>
      </w:r>
    </w:p>
    <w:p w14:paraId="314F056F" w14:textId="7D1B1EA8" w:rsidR="00724AA7" w:rsidRPr="000C05A8" w:rsidRDefault="003E652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1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64D7AE51" w:rsidR="00965DA1" w:rsidRPr="000C05A8" w:rsidRDefault="00965DA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2.2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прочие. Сам алгоритм при этом принимает форму последовательности F-тестов, t-тестов,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скорр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741A8C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2D306C67" w:rsidR="00724AA7" w:rsidRPr="000C05A8" w:rsidRDefault="003E6521" w:rsidP="000C05A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65FCAA9D" w14:textId="5FB80CE2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6323EE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неустойчивость оценок коэффициентов регрессии. Оценки,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0D304D">
      <w:pPr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71B00D" w14:textId="1014F42E" w:rsidR="00724AA7" w:rsidRPr="000C05A8" w:rsidRDefault="00724AA7" w:rsidP="00270611">
      <w:pPr>
        <w:spacing w:after="36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 находится в категории линейных.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[5]</w:t>
      </w:r>
    </w:p>
    <w:p w14:paraId="7527EFD4" w14:textId="251D85BC" w:rsidR="003E6521" w:rsidRPr="000C05A8" w:rsidRDefault="003E6521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1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 и встроенных методов в реальной задаче</w:t>
      </w:r>
      <w:bookmarkEnd w:id="1"/>
    </w:p>
    <w:p w14:paraId="78A04EBE" w14:textId="6033176F" w:rsidR="00270611" w:rsidRPr="000D304D" w:rsidRDefault="00270611" w:rsidP="000D304D">
      <w:pPr>
        <w:shd w:val="clear" w:color="auto" w:fill="FFFFFF"/>
        <w:spacing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14811BAD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2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2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7133D03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0D304D">
      <w:pPr>
        <w:shd w:val="clear" w:color="auto" w:fill="FFFFFF"/>
        <w:spacing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3A9729B3" w14:textId="2701DF62" w:rsidR="000C05A8" w:rsidRDefault="007346EB" w:rsidP="000C05A8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 и важность признаков для случайного леса:</w:t>
      </w:r>
    </w:p>
    <w:p w14:paraId="3E3FD208" w14:textId="4146A53B" w:rsidR="000C05A8" w:rsidRPr="000C05A8" w:rsidRDefault="000C05A8" w:rsidP="00BB21EA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0.82581 +/- 0.00478</w:t>
      </w:r>
    </w:p>
    <w:p w14:paraId="2ECAAD67" w14:textId="4E3D8DD1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6A8071A7">
            <wp:extent cx="4124325" cy="34004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77BB2758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3523B058" w14:textId="17296F0F" w:rsidR="007346EB" w:rsidRPr="000C05A8" w:rsidRDefault="007346EB" w:rsidP="007346EB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3.2.2 Точность на кросс-валидации и коэффициенты регрессии для логистической регрессии:</w:t>
      </w:r>
    </w:p>
    <w:p w14:paraId="14C9C0CC" w14:textId="369ED244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16A8D" w14:textId="631198A2" w:rsidR="00BB21EA" w:rsidRPr="000C05A8" w:rsidRDefault="00BB21EA" w:rsidP="00BB21EA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0514245E" w14:textId="351970E5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502A3" wp14:editId="5B93016D">
            <wp:extent cx="4124325" cy="34004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C634" w14:textId="3C0398A2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77777777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239BC600" w14:textId="71034009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66B989CA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 - Графики распределения плотности вероятностей шумовых признаков </w:t>
      </w:r>
    </w:p>
    <w:p w14:paraId="0362C4A2" w14:textId="16923BC6" w:rsidR="00724AA7" w:rsidRDefault="007346EB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3.3.1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кросс-валидаци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зашумлённых данных и важность признаков: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030BE3D7" w14:textId="3CCB1EFD" w:rsidR="00BB21EA" w:rsidRPr="00BB21EA" w:rsidRDefault="00BB21EA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0.85439 +/- 0.00447</w:t>
      </w:r>
    </w:p>
    <w:p w14:paraId="3A112609" w14:textId="21DB08AE" w:rsidR="00BB21EA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6C1E4" wp14:editId="22A9020D">
            <wp:extent cx="4124325" cy="34004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31813B81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5D579836" w14:textId="77777777" w:rsidR="00BB21EA" w:rsidRDefault="007346EB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кросс-валидации на зашумлённых данных и коэффициенты регрессии:</w:t>
      </w:r>
    </w:p>
    <w:p w14:paraId="37D1C6B0" w14:textId="5404F5D4" w:rsidR="00BB21EA" w:rsidRPr="000C05A8" w:rsidRDefault="00BB21EA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4749682E" w14:textId="5F0D9480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C0655E" wp14:editId="17FDAD47">
            <wp:extent cx="4124325" cy="34004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4CF" w14:textId="46E3DA56" w:rsidR="00BB21EA" w:rsidRPr="000C05A8" w:rsidRDefault="00BB21EA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 – Коэффициенты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шумовыми признаками</w:t>
      </w:r>
    </w:p>
    <w:p w14:paraId="662E8E91" w14:textId="06047069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добавления шумовых признаков модель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преобучилась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 тому же эти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признки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52BA0F31" w:rsidR="007346EB" w:rsidRPr="000D304D" w:rsidRDefault="007346EB" w:rsidP="000D304D">
      <w:pPr>
        <w:shd w:val="clear" w:color="auto" w:fill="FFFFFF"/>
        <w:spacing w:before="480" w:after="360" w:line="360" w:lineRule="atLeast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Применение фильтра</w:t>
      </w:r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7F3A41ED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2681DF68" w14:textId="77777777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0.86671 +/- 0.00364            </w:t>
      </w:r>
    </w:p>
    <w:p w14:paraId="79002DBC" w14:textId="0E975049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params </w:t>
      </w:r>
      <w:proofErr w:type="gram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0.3,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selector__param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6567AD6F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признаков:</w:t>
      </w:r>
    </w:p>
    <w:p w14:paraId="7E96E9A6" w14:textId="50776091" w:rsidR="00724AA7" w:rsidRDefault="00724AA7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D465F" wp14:editId="1EB19297">
            <wp:extent cx="4124325" cy="34004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7CD9BC8A" w:rsidR="000D304D" w:rsidRPr="000C05A8" w:rsidRDefault="000D304D" w:rsidP="00886EB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15DA49AF" w14:textId="2D6029F5" w:rsidR="007346EB" w:rsidRPr="000C05A8" w:rsidRDefault="007346EB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3DDDEFCD" w14:textId="585DC3F5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237FBE86" w14:textId="77777777" w:rsidR="000D304D" w:rsidRPr="000D304D" w:rsidRDefault="000D304D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0.82763 +/- 0.00729 </w:t>
      </w:r>
    </w:p>
    <w:p w14:paraId="2033794E" w14:textId="0AD25B03" w:rsidR="000D304D" w:rsidRPr="000D304D" w:rsidRDefault="000D304D" w:rsidP="000D304D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0.01}</w:t>
      </w:r>
    </w:p>
    <w:p w14:paraId="488BD35C" w14:textId="77777777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излишнее количество признаков.</w:t>
      </w:r>
    </w:p>
    <w:p w14:paraId="5FE92455" w14:textId="77777777" w:rsidR="004A63B5" w:rsidRDefault="000D304D" w:rsidP="00AA34D5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D0D580" wp14:editId="2A9B4B5F">
            <wp:extent cx="531495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Рисунок 7. – Коэффициенты регрессии после подбора коэффициента регуляризации</w:t>
      </w:r>
    </w:p>
    <w:p w14:paraId="6D13C7CB" w14:textId="3329A69A" w:rsidR="00724AA7" w:rsidRPr="00AA34D5" w:rsidRDefault="00724AA7" w:rsidP="00AA34D5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Заключение:</w:t>
      </w:r>
    </w:p>
    <w:p w14:paraId="4F028B4F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были рассмотрено использование фильтров и встроенных методов в задаче отбора признаков. </w:t>
      </w:r>
    </w:p>
    <w:p w14:paraId="2FA73130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Достоинства фильтров </w:t>
      </w:r>
    </w:p>
    <w:p w14:paraId="3C16CFF6" w14:textId="77777777" w:rsidR="00AA34D5" w:rsidRPr="00AA34D5" w:rsidRDefault="00AA34D5" w:rsidP="00AA34D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234DBD2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</w:p>
    <w:p w14:paraId="50E1DDC1" w14:textId="77777777" w:rsidR="00AA34D5" w:rsidRPr="00AA34D5" w:rsidRDefault="00AA34D5" w:rsidP="00AA34D5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28E515F8" w14:textId="77777777" w:rsidR="00AA34D5" w:rsidRDefault="00AA34D5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остоинства решающего дерева </w:t>
      </w:r>
    </w:p>
    <w:p w14:paraId="46B1268C" w14:textId="43F35148" w:rsidR="00AA34D5" w:rsidRDefault="00724AA7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68821736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8E84BE" w14:textId="6F7A31D9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</w:p>
    <w:p w14:paraId="5A4E3F9A" w14:textId="77777777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чувствительность к шумам во входных данных</w:t>
      </w:r>
    </w:p>
    <w:p w14:paraId="3DD73257" w14:textId="0848F8F9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необходимость отсекать ветви дерева (</w:t>
      </w:r>
      <w:proofErr w:type="spellStart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B2E0A" w14:textId="3C7233D0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</w:p>
    <w:p w14:paraId="3B25E215" w14:textId="375F2396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существование методов оценивания значимости отдельных признаков в модели  </w:t>
      </w:r>
    </w:p>
    <w:p w14:paraId="04F6FB56" w14:textId="77777777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6B2594E2" w14:textId="1BCD8B88" w:rsidR="004A63B5" w:rsidRDefault="004A63B5" w:rsidP="004A63B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</w:p>
    <w:p w14:paraId="1F26A9D3" w14:textId="366351F1" w:rsidR="00724AA7" w:rsidRP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294DB6C1" w14:textId="77777777" w:rsidR="00724AA7" w:rsidRPr="000C05A8" w:rsidRDefault="00724AA7" w:rsidP="00886EB7">
      <w:p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76AEB" w14:textId="77777777" w:rsidR="004A63B5" w:rsidRDefault="004A63B5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4BB77F" w14:textId="77777777" w:rsidR="004A63B5" w:rsidRDefault="00724AA7" w:rsidP="004A63B5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используемых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источников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0BC8D7" w14:textId="4823F683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Regression Shrinkage and Selection via LASSO // Journal of the Royal Statistical Society, V. 58, I. 1, 1996, pp. 267–288. </w:t>
      </w:r>
    </w:p>
    <w:p w14:paraId="26B4CFEA" w14:textId="21F08515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https://github.com/ghbdtncjctl/kkkkk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53CF35B1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, T. Hastie, I. Johnstone and 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2, 2004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57767139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 –   Date of access: 24.05.2021.</w:t>
      </w:r>
    </w:p>
    <w:p w14:paraId="539650E9" w14:textId="40DD25A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3672BEDA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Kem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 –   Date of access: 24.05.2021.</w:t>
      </w:r>
    </w:p>
    <w:p w14:paraId="6FD25C69" w14:textId="359AA1EC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</w:p>
    <w:p w14:paraId="52BB9EF0" w14:textId="111CF7C8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(2009).</w:t>
      </w:r>
    </w:p>
    <w:p w14:paraId="7D16A232" w14:textId="79FB4747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 //–   Date of access: 24.05.2021.</w:t>
      </w:r>
    </w:p>
    <w:p w14:paraId="4F256DB4" w14:textId="77777777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 –   Date of access: 24.05.2021.</w:t>
      </w:r>
    </w:p>
    <w:p w14:paraId="4D7C31E4" w14:textId="7C51E6B4" w:rsidR="00724AA7" w:rsidRPr="00B3150D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May 2, 2001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 –   Date of access: 24.05.2021</w:t>
      </w:r>
      <w:bookmarkStart w:id="3" w:name="_GoBack"/>
      <w:bookmarkEnd w:id="3"/>
    </w:p>
    <w:sectPr w:rsidR="00724AA7" w:rsidRPr="00B3150D" w:rsidSect="009523E2">
      <w:footerReference w:type="default" r:id="rId21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18A02" w14:textId="77777777" w:rsidR="00903AFA" w:rsidRDefault="00903AFA" w:rsidP="009A0D7F">
      <w:pPr>
        <w:spacing w:after="0" w:line="240" w:lineRule="auto"/>
      </w:pPr>
      <w:r>
        <w:separator/>
      </w:r>
    </w:p>
  </w:endnote>
  <w:endnote w:type="continuationSeparator" w:id="0">
    <w:p w14:paraId="6D882D73" w14:textId="77777777" w:rsidR="00903AFA" w:rsidRDefault="00903AFA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6528089"/>
      <w:docPartObj>
        <w:docPartGallery w:val="Page Numbers (Bottom of Page)"/>
        <w:docPartUnique/>
      </w:docPartObj>
    </w:sdtPr>
    <w:sdtContent>
      <w:p w14:paraId="3D19C78A" w14:textId="69E31404" w:rsidR="00AA34D5" w:rsidRDefault="00AA34D5" w:rsidP="009A0D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5D5C7" w14:textId="77777777" w:rsidR="00AA34D5" w:rsidRDefault="00AA34D5">
    <w:pPr>
      <w:pStyle w:val="ab"/>
    </w:pPr>
  </w:p>
  <w:p w14:paraId="6F335DC8" w14:textId="77777777" w:rsidR="00AA34D5" w:rsidRDefault="00AA34D5"/>
  <w:p w14:paraId="1BCAB334" w14:textId="77777777" w:rsidR="00AA34D5" w:rsidRDefault="00AA34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A1532" w14:textId="77777777" w:rsidR="00903AFA" w:rsidRDefault="00903AFA" w:rsidP="009A0D7F">
      <w:pPr>
        <w:spacing w:after="0" w:line="240" w:lineRule="auto"/>
      </w:pPr>
      <w:r>
        <w:separator/>
      </w:r>
    </w:p>
  </w:footnote>
  <w:footnote w:type="continuationSeparator" w:id="0">
    <w:p w14:paraId="6309E86F" w14:textId="77777777" w:rsidR="00903AFA" w:rsidRDefault="00903AFA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A7"/>
    <w:rsid w:val="000070A3"/>
    <w:rsid w:val="000746DE"/>
    <w:rsid w:val="000C05A8"/>
    <w:rsid w:val="000D304D"/>
    <w:rsid w:val="001A29F9"/>
    <w:rsid w:val="001C57CD"/>
    <w:rsid w:val="00270611"/>
    <w:rsid w:val="002F2DC8"/>
    <w:rsid w:val="00303C9D"/>
    <w:rsid w:val="00376722"/>
    <w:rsid w:val="003A1535"/>
    <w:rsid w:val="003B5E4B"/>
    <w:rsid w:val="003E6521"/>
    <w:rsid w:val="004A63B5"/>
    <w:rsid w:val="004C6AE8"/>
    <w:rsid w:val="0055788E"/>
    <w:rsid w:val="00592E61"/>
    <w:rsid w:val="005E2F4F"/>
    <w:rsid w:val="006323EE"/>
    <w:rsid w:val="006B1436"/>
    <w:rsid w:val="00724AA7"/>
    <w:rsid w:val="007346EB"/>
    <w:rsid w:val="0075779E"/>
    <w:rsid w:val="007D7FBB"/>
    <w:rsid w:val="00885CDB"/>
    <w:rsid w:val="00886EB7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B3150D"/>
    <w:rsid w:val="00BB21EA"/>
    <w:rsid w:val="00C52BDB"/>
    <w:rsid w:val="00CD1A59"/>
    <w:rsid w:val="00D03876"/>
    <w:rsid w:val="00D16FE5"/>
    <w:rsid w:val="00DA31AF"/>
    <w:rsid w:val="00DB6CA5"/>
    <w:rsid w:val="00DE71B9"/>
    <w:rsid w:val="00E4025D"/>
    <w:rsid w:val="00E81DBF"/>
    <w:rsid w:val="00EE11B1"/>
    <w:rsid w:val="00F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A0D7F"/>
  </w:style>
  <w:style w:type="paragraph" w:styleId="ab">
    <w:name w:val="footer"/>
    <w:basedOn w:val="a"/>
    <w:link w:val="ac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0D7F"/>
  </w:style>
  <w:style w:type="character" w:styleId="ad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D7FB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7FB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D7FB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4">
    <w:name w:val="Strong"/>
    <w:basedOn w:val="a0"/>
    <w:uiPriority w:val="22"/>
    <w:qFormat/>
    <w:rsid w:val="00CD1A59"/>
    <w:rPr>
      <w:b/>
      <w:bCs/>
    </w:rPr>
  </w:style>
  <w:style w:type="character" w:styleId="af5">
    <w:name w:val="Placeholder Text"/>
    <w:basedOn w:val="a0"/>
    <w:uiPriority w:val="99"/>
    <w:semiHidden/>
    <w:rsid w:val="009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4B46-8AE0-488C-A7C2-869B0823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32</Pages>
  <Words>7362</Words>
  <Characters>41964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2021-05-24T15:04:00Z</dcterms:created>
  <dcterms:modified xsi:type="dcterms:W3CDTF">2021-05-25T18:04:00Z</dcterms:modified>
</cp:coreProperties>
</file>