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ACORDO DE CONFIDENCIALIDADE E NÃO CIRCUNVENÇÃO</w:t>
      </w:r>
    </w:p>
    <w:p>
      <w:pPr>
        <w:spacing w:after="300"/>
        <w:jc w:val="center"/>
      </w:pPr>
      <w:r>
        <w:rPr>
          <w:rFonts w:ascii="Times New Roman" w:cs="Times New Roman" w:eastAsia="Times New Roman" w:hAnsi="Times New Roman"/>
          <w:i/>
          <w:iCs/>
          <w:sz w:val="22"/>
          <w:szCs w:val="22"/>
        </w:rPr>
        <w:t xml:space="preserve">NDA / NCNDA — mútuo e recíproco</w:t>
      </w:r>
    </w:p>
    <w:p>
      <w:pPr>
        <w:spacing w:after="120" w:line="276"/>
        <w:jc w:val="both"/>
      </w:pPr>
      <w:r>
        <w:rPr>
          <w:rFonts w:ascii="Times New Roman" w:cs="Times New Roman" w:eastAsia="Times New Roman" w:hAnsi="Times New Roman"/>
          <w:sz w:val="22"/>
          <w:szCs w:val="22"/>
        </w:rPr>
        <w:t xml:space="preserve">Pelo presente instrumento particular:</w:t>
      </w:r>
    </w:p>
    <w:p>
      <w:pPr>
        <w:spacing w:after="120" w:line="276"/>
        <w:jc w:val="both"/>
      </w:pPr>
      <w:r>
        <w:rPr>
          <w:rFonts w:ascii="Times New Roman" w:cs="Times New Roman" w:eastAsia="Times New Roman" w:hAnsi="Times New Roman"/>
          <w:b/>
          <w:bCs/>
          <w:sz w:val="22"/>
          <w:szCs w:val="22"/>
        </w:rPr>
        <w:t xml:space="preserve">PARTE 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 CARUSO ARQUITETURA E INTERIORES LTDA</w:t>
      </w:r>
      <w:r>
        <w:rPr>
          <w:rFonts w:ascii="Times New Roman" w:cs="Times New Roman" w:eastAsia="Times New Roman" w:hAnsi="Times New Roman"/>
          <w:sz w:val="22"/>
          <w:szCs w:val="22"/>
        </w:rPr>
        <w:t xml:space="preserve">, microempresa, nome fantasia “Arquiteta Camila Caruso”, CNPJ nº 46.788.820/0001-90, com sede na Av. Vereador Narciso Yague Guimarães, nº 1.145, Conj. 1214, Torre Office, Jardim Armênia, CEP 08780-500, Mogi das Cruzes/SP, representada por </w:t>
      </w:r>
      <w:r>
        <w:rPr>
          <w:rFonts w:ascii="Times New Roman" w:cs="Times New Roman" w:eastAsia="Times New Roman" w:hAnsi="Times New Roman"/>
          <w:b/>
          <w:bCs/>
          <w:sz w:val="22"/>
          <w:szCs w:val="22"/>
        </w:rPr>
        <w:t xml:space="preserve">Camila Caruso da Costa Neves</w:t>
      </w:r>
      <w:r>
        <w:rPr>
          <w:rFonts w:ascii="Times New Roman" w:cs="Times New Roman" w:eastAsia="Times New Roman" w:hAnsi="Times New Roman"/>
          <w:sz w:val="22"/>
          <w:szCs w:val="22"/>
        </w:rPr>
        <w:t xml:space="preserve">, CPF nº </w:t>
      </w:r>
      <w:r>
        <w:rPr>
          <w:rFonts w:ascii="Times New Roman" w:cs="Times New Roman" w:eastAsia="Times New Roman" w:hAnsi="Times New Roman"/>
          <w:b/>
          <w:bCs/>
          <w:sz w:val="22"/>
          <w:szCs w:val="22"/>
          <w:highlight w:val="yellow"/>
          <w:highlightCs w:val="yellow"/>
        </w:rPr>
        <w:t xml:space="preserve">[CPF da Camila]</w:t>
      </w:r>
      <w:r>
        <w:rPr>
          <w:rFonts w:ascii="Times New Roman" w:cs="Times New Roman" w:eastAsia="Times New Roman" w:hAnsi="Times New Roman"/>
          <w:sz w:val="22"/>
          <w:szCs w:val="22"/>
        </w:rPr>
        <w:t xml:space="preserve">, que também firma por si, pessoa física;</w:t>
      </w:r>
    </w:p>
    <w:p>
      <w:pPr>
        <w:spacing w:after="120" w:line="276"/>
        <w:jc w:val="both"/>
      </w:pPr>
      <w:r>
        <w:rPr>
          <w:rFonts w:ascii="Times New Roman" w:cs="Times New Roman" w:eastAsia="Times New Roman" w:hAnsi="Times New Roman"/>
          <w:b/>
          <w:bCs/>
          <w:sz w:val="22"/>
          <w:szCs w:val="22"/>
        </w:rPr>
        <w:t xml:space="preserve">PARTE 2:</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GUSTAVO HENRIQUE CASTELLANO</w:t>
      </w:r>
      <w:r>
        <w:rPr>
          <w:rFonts w:ascii="Times New Roman" w:cs="Times New Roman" w:eastAsia="Times New Roman" w:hAnsi="Times New Roman"/>
          <w:sz w:val="22"/>
          <w:szCs w:val="22"/>
        </w:rPr>
        <w:t xml:space="preserve">, empresário individual, nome fantasia “Agilidade para Todos”, CNPJ nº 27.626.226/0001-59, CPF nº 030.193.641-24, com sede na Al. Barão de Limeira, nº 912, apt. 56, Campos Elíseos, CEP 01202-002, São Paulo/SP, que também firma por si, pessoa física;</w:t>
      </w:r>
    </w:p>
    <w:p>
      <w:pPr>
        <w:spacing w:after="120" w:line="276"/>
        <w:jc w:val="both"/>
      </w:pPr>
      <w:r>
        <w:rPr>
          <w:rFonts w:ascii="Times New Roman" w:cs="Times New Roman" w:eastAsia="Times New Roman" w:hAnsi="Times New Roman"/>
          <w:sz w:val="22"/>
          <w:szCs w:val="22"/>
        </w:rPr>
        <w:t xml:space="preserve">em conjunto, “Partes”, celebram o presente Acordo de Confidencialidade e Não Circunvenção (“Acordo”), vinculado ao Contrato de Parceria Comercial e Operacional celebrado entre as Partes (“Contrato de Parceria”), mediante as cláusulas seguintes.</w:t>
      </w:r>
    </w:p>
    <w:p>
      <w:pPr>
        <w:spacing w:after="130" w:before="260" w:line="276"/>
      </w:pPr>
      <w:r>
        <w:rPr>
          <w:rFonts w:ascii="Times New Roman" w:cs="Times New Roman" w:eastAsia="Times New Roman" w:hAnsi="Times New Roman"/>
          <w:b/>
          <w:bCs/>
          <w:sz w:val="22"/>
          <w:szCs w:val="22"/>
        </w:rPr>
        <w:t xml:space="preserve">1. DEFINIÇÕES</w:t>
      </w:r>
    </w:p>
    <w:p>
      <w:pPr>
        <w:spacing w:after="120" w:line="276"/>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b/>
          <w:bCs/>
          <w:sz w:val="22"/>
          <w:szCs w:val="22"/>
        </w:rPr>
        <w:t xml:space="preserve">“Informação Confidencial”</w:t>
      </w:r>
      <w:r>
        <w:rPr>
          <w:rFonts w:ascii="Times New Roman" w:cs="Times New Roman" w:eastAsia="Times New Roman" w:hAnsi="Times New Roman"/>
          <w:sz w:val="22"/>
          <w:szCs w:val="22"/>
        </w:rPr>
        <w:t xml:space="preserve">: toda informação, escrita, verbal ou eletrônica, revelada por uma Parte (“Reveladora”) à outra (“Receptora”) em razão da parceria, incluindo, sem limitação: dados e listas de clientes e contatos, propostas, precificação, margens, pipeline comercial, metodologias, projetos, orçamentos, dados financeiros, contábeis e bancários, estratégias de negócio, informações de fornecedores e de equipe, e os termos do Contrato de Parceria.</w:t>
      </w:r>
    </w:p>
    <w:p>
      <w:pPr>
        <w:spacing w:after="120" w:line="276"/>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b/>
          <w:bCs/>
          <w:sz w:val="22"/>
          <w:szCs w:val="22"/>
        </w:rPr>
        <w:t xml:space="preserve">“Cliente Apresentado”</w:t>
      </w:r>
      <w:r>
        <w:rPr>
          <w:rFonts w:ascii="Times New Roman" w:cs="Times New Roman" w:eastAsia="Times New Roman" w:hAnsi="Times New Roman"/>
          <w:sz w:val="22"/>
          <w:szCs w:val="22"/>
        </w:rPr>
        <w:t xml:space="preserve">: pessoa física ou jurídica apresentada, indicada ou captada por uma Parte e levada à outra no âmbito da parceria, ou originada nos Canais Digitais definidos na Cláusula 5ª do Contrato de Parceria, incluindo suas afiliadas e pessoas por ela indicadas, desde que registrada na forma do item 5.4 daquele Contrato.</w:t>
      </w:r>
    </w:p>
    <w:p>
      <w:pPr>
        <w:spacing w:after="120" w:line="276"/>
        <w:jc w:val="both"/>
      </w:pPr>
      <w:r>
        <w:rPr>
          <w:rFonts w:ascii="Times New Roman" w:cs="Times New Roman" w:eastAsia="Times New Roman" w:hAnsi="Times New Roman"/>
          <w:sz w:val="22"/>
          <w:szCs w:val="22"/>
        </w:rPr>
        <w:t xml:space="preserve">1.2.1. </w:t>
      </w:r>
      <w:r>
        <w:rPr>
          <w:rFonts w:ascii="Times New Roman" w:cs="Times New Roman" w:eastAsia="Times New Roman" w:hAnsi="Times New Roman"/>
          <w:b/>
          <w:bCs/>
          <w:sz w:val="22"/>
          <w:szCs w:val="22"/>
        </w:rPr>
        <w:t xml:space="preserve">Exclusões.</w:t>
      </w:r>
      <w:r>
        <w:rPr>
          <w:rFonts w:ascii="Times New Roman" w:cs="Times New Roman" w:eastAsia="Times New Roman" w:hAnsi="Times New Roman"/>
          <w:sz w:val="22"/>
          <w:szCs w:val="22"/>
        </w:rPr>
        <w:t xml:space="preserve"> Não são Clientes Apresentados: (a) os clientes integrantes da carteira pré-existente de cada Parte, listados no Anexo IV do Contrato de Parceria; (b) os contatos com quem a Parte receptora já mantivesse relação comercial ou que já conhecesse antes da apresentação, comprovado por registro anterior datado; (c) os contatos obtidos de forma independente, por fonte própria ou de domínio público, sem uso de Informação Confidencial da outra Parte; e (d) os contatos que a outra Parte, por escrito, liberar da restrição.</w:t>
      </w:r>
    </w:p>
    <w:p>
      <w:pPr>
        <w:spacing w:after="120" w:line="276"/>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b/>
          <w:bCs/>
          <w:sz w:val="22"/>
          <w:szCs w:val="22"/>
        </w:rPr>
        <w:t xml:space="preserve">“Finalidade”</w:t>
      </w:r>
      <w:r>
        <w:rPr>
          <w:rFonts w:ascii="Times New Roman" w:cs="Times New Roman" w:eastAsia="Times New Roman" w:hAnsi="Times New Roman"/>
          <w:sz w:val="22"/>
          <w:szCs w:val="22"/>
        </w:rPr>
        <w:t xml:space="preserve">: avaliação, estruturação e execução da parceria comercial e dos Projetos dela decorrentes.</w:t>
      </w:r>
    </w:p>
    <w:p>
      <w:pPr>
        <w:spacing w:after="130" w:before="260" w:line="276"/>
      </w:pPr>
      <w:r>
        <w:rPr>
          <w:rFonts w:ascii="Times New Roman" w:cs="Times New Roman" w:eastAsia="Times New Roman" w:hAnsi="Times New Roman"/>
          <w:b/>
          <w:bCs/>
          <w:sz w:val="22"/>
          <w:szCs w:val="22"/>
        </w:rPr>
        <w:t xml:space="preserve">2. CONFIDENCIALIDADE</w:t>
      </w:r>
    </w:p>
    <w:p>
      <w:pPr>
        <w:spacing w:after="120" w:line="276"/>
        <w:jc w:val="both"/>
      </w:pPr>
      <w:r>
        <w:rPr>
          <w:rFonts w:ascii="Times New Roman" w:cs="Times New Roman" w:eastAsia="Times New Roman" w:hAnsi="Times New Roman"/>
          <w:sz w:val="22"/>
          <w:szCs w:val="22"/>
        </w:rPr>
        <w:t xml:space="preserve">2.1. A Receptora utilizará a Informação Confidencial exclusivamente para a Finalidade, mantendo-a em sigilo com o mesmo grau de cuidado com que protege suas próprias informações, nunca inferior a um padrão razoável de diligência.</w:t>
      </w:r>
    </w:p>
    <w:p>
      <w:pPr>
        <w:spacing w:after="120" w:line="276"/>
        <w:jc w:val="both"/>
      </w:pPr>
      <w:r>
        <w:rPr>
          <w:rFonts w:ascii="Times New Roman" w:cs="Times New Roman" w:eastAsia="Times New Roman" w:hAnsi="Times New Roman"/>
          <w:sz w:val="22"/>
          <w:szCs w:val="22"/>
        </w:rPr>
        <w:t xml:space="preserve">2.2. A Receptora somente dará acesso à Informação Confidencial a seus sócios, empregados, contadores e advogados que precisem conhecê-la para a Finalidade, permanecendo responsável por qualquer violação por eles cometida.</w:t>
      </w:r>
    </w:p>
    <w:p>
      <w:pPr>
        <w:spacing w:after="120" w:line="276"/>
        <w:jc w:val="both"/>
      </w:pPr>
      <w:r>
        <w:rPr>
          <w:rFonts w:ascii="Times New Roman" w:cs="Times New Roman" w:eastAsia="Times New Roman" w:hAnsi="Times New Roman"/>
          <w:sz w:val="22"/>
          <w:szCs w:val="22"/>
        </w:rPr>
        <w:t xml:space="preserve">2.3. Não constitui violação a revelação de informação que: (a) seja ou se torne pública sem culpa da Receptora; (b) já fosse licitamente conhecida pela Receptora antes da revelação, mediante comprovação; (c) seja desenvolvida de forma independente, sem uso da Informação Confidencial; (d) deva ser revelada por lei ou por ordem de autoridade competente, hipótese em que a Receptora notificará a Reveladora previamente, quando lícito, e limitará a revelação ao estritamente exigido.</w:t>
      </w:r>
    </w:p>
    <w:p>
      <w:pPr>
        <w:spacing w:after="120" w:line="276"/>
        <w:jc w:val="both"/>
      </w:pPr>
      <w:r>
        <w:rPr>
          <w:rFonts w:ascii="Times New Roman" w:cs="Times New Roman" w:eastAsia="Times New Roman" w:hAnsi="Times New Roman"/>
          <w:sz w:val="22"/>
          <w:szCs w:val="22"/>
        </w:rPr>
        <w:t xml:space="preserve">2.4. As obrigações de confidencialidade vigerão durante a parceria e por </w:t>
      </w:r>
      <w:r>
        <w:rPr>
          <w:rFonts w:ascii="Times New Roman" w:cs="Times New Roman" w:eastAsia="Times New Roman" w:hAnsi="Times New Roman"/>
          <w:b/>
          <w:bCs/>
          <w:sz w:val="22"/>
          <w:szCs w:val="22"/>
        </w:rPr>
        <w:t xml:space="preserve">5 (cinco) anos</w:t>
      </w:r>
      <w:r>
        <w:rPr>
          <w:rFonts w:ascii="Times New Roman" w:cs="Times New Roman" w:eastAsia="Times New Roman" w:hAnsi="Times New Roman"/>
          <w:sz w:val="22"/>
          <w:szCs w:val="22"/>
        </w:rPr>
        <w:t xml:space="preserve"> após o término do Contrato de Parceria.</w:t>
      </w:r>
    </w:p>
    <w:p>
      <w:pPr>
        <w:spacing w:after="120" w:line="276"/>
        <w:jc w:val="both"/>
      </w:pPr>
      <w:r>
        <w:rPr>
          <w:rFonts w:ascii="Times New Roman" w:cs="Times New Roman" w:eastAsia="Times New Roman" w:hAnsi="Times New Roman"/>
          <w:sz w:val="22"/>
          <w:szCs w:val="22"/>
        </w:rPr>
        <w:t xml:space="preserve">2.5. Encerrada a parceria ou mediante solicitação, cada Parte devolverá ou destruirá as Informações Confidenciais da outra, ressalvadas cópias de guarda obrigatória por lei.</w:t>
      </w:r>
    </w:p>
    <w:p>
      <w:pPr>
        <w:spacing w:after="130" w:before="260" w:line="276"/>
      </w:pPr>
      <w:r>
        <w:rPr>
          <w:rFonts w:ascii="Times New Roman" w:cs="Times New Roman" w:eastAsia="Times New Roman" w:hAnsi="Times New Roman"/>
          <w:b/>
          <w:bCs/>
          <w:sz w:val="22"/>
          <w:szCs w:val="22"/>
        </w:rPr>
        <w:t xml:space="preserve">3. NÃO CIRCUNVENÇÃO</w:t>
      </w:r>
    </w:p>
    <w:p>
      <w:pPr>
        <w:spacing w:after="120" w:line="276"/>
        <w:jc w:val="both"/>
      </w:pPr>
      <w:r>
        <w:rPr>
          <w:rFonts w:ascii="Times New Roman" w:cs="Times New Roman" w:eastAsia="Times New Roman" w:hAnsi="Times New Roman"/>
          <w:sz w:val="22"/>
          <w:szCs w:val="22"/>
        </w:rPr>
        <w:t xml:space="preserve">3.1. Durante a vigência do Contrato de Parceria e pelos </w:t>
      </w:r>
      <w:r>
        <w:rPr>
          <w:rFonts w:ascii="Times New Roman" w:cs="Times New Roman" w:eastAsia="Times New Roman" w:hAnsi="Times New Roman"/>
          <w:b/>
          <w:bCs/>
          <w:sz w:val="22"/>
          <w:szCs w:val="22"/>
        </w:rPr>
        <w:t xml:space="preserve">24 (vinte e quatro) meses</w:t>
      </w:r>
      <w:r>
        <w:rPr>
          <w:rFonts w:ascii="Times New Roman" w:cs="Times New Roman" w:eastAsia="Times New Roman" w:hAnsi="Times New Roman"/>
          <w:sz w:val="22"/>
          <w:szCs w:val="22"/>
        </w:rPr>
        <w:t xml:space="preserve"> seguintes ao seu término, nenhuma Parte poderá, direta ou indiretamente (por si, por sócios, por interposta pessoa ou por empresa do mesmo grupo), negociar, contratar ou concluir negócios com Cliente Apresentado pela outra Parte </w:t>
      </w:r>
      <w:r>
        <w:rPr>
          <w:rFonts w:ascii="Times New Roman" w:cs="Times New Roman" w:eastAsia="Times New Roman" w:hAnsi="Times New Roman"/>
          <w:b/>
          <w:bCs/>
          <w:sz w:val="22"/>
          <w:szCs w:val="22"/>
        </w:rPr>
        <w:t xml:space="preserve">excluindo a outra Parte da participação econômica pactuada</w:t>
      </w:r>
      <w:r>
        <w:rPr>
          <w:rFonts w:ascii="Times New Roman" w:cs="Times New Roman" w:eastAsia="Times New Roman" w:hAnsi="Times New Roman"/>
          <w:sz w:val="22"/>
          <w:szCs w:val="22"/>
        </w:rPr>
        <w:t xml:space="preserve"> no Contrato de Parceria.</w:t>
      </w:r>
    </w:p>
    <w:p>
      <w:pPr>
        <w:spacing w:after="120" w:line="276"/>
        <w:jc w:val="both"/>
      </w:pPr>
      <w:r>
        <w:rPr>
          <w:rFonts w:ascii="Times New Roman" w:cs="Times New Roman" w:eastAsia="Times New Roman" w:hAnsi="Times New Roman"/>
          <w:sz w:val="22"/>
          <w:szCs w:val="22"/>
        </w:rPr>
        <w:t xml:space="preserve">3.2. O retorno ou a recontratação de Cliente Apresentado, inclusive para novos projetos, reformas ou ampliações, permanece sujeito à repartição de resultados prevista no Contrato de Parceria durante o prazo do item 3.1, ainda que o cliente procure diretamente a Parte executora.</w:t>
      </w:r>
    </w:p>
    <w:p>
      <w:pPr>
        <w:spacing w:after="120" w:line="276"/>
        <w:jc w:val="both"/>
      </w:pPr>
      <w:r>
        <w:rPr>
          <w:rFonts w:ascii="Times New Roman" w:cs="Times New Roman" w:eastAsia="Times New Roman" w:hAnsi="Times New Roman"/>
          <w:sz w:val="22"/>
          <w:szCs w:val="22"/>
        </w:rPr>
        <w:t xml:space="preserve">3.3. Cada Parte comunicará à outra, em até 5 (cinco) dias úteis, qualquer abordagem ou proposta recebida de Cliente Apresentado pela outra Parte.</w:t>
      </w:r>
    </w:p>
    <w:p>
      <w:pPr>
        <w:spacing w:after="130" w:before="260" w:line="276"/>
      </w:pPr>
      <w:r>
        <w:rPr>
          <w:rFonts w:ascii="Times New Roman" w:cs="Times New Roman" w:eastAsia="Times New Roman" w:hAnsi="Times New Roman"/>
          <w:b/>
          <w:bCs/>
          <w:sz w:val="22"/>
          <w:szCs w:val="22"/>
        </w:rPr>
        <w:t xml:space="preserve">4. NÃO ALICIAMENTO</w:t>
      </w:r>
    </w:p>
    <w:p>
      <w:pPr>
        <w:spacing w:after="120" w:line="276"/>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b/>
          <w:bCs/>
          <w:sz w:val="22"/>
          <w:szCs w:val="22"/>
        </w:rPr>
        <w:t xml:space="preserve">Não solicitação.</w:t>
      </w:r>
      <w:r>
        <w:rPr>
          <w:rFonts w:ascii="Times New Roman" w:cs="Times New Roman" w:eastAsia="Times New Roman" w:hAnsi="Times New Roman"/>
          <w:sz w:val="22"/>
          <w:szCs w:val="22"/>
        </w:rPr>
        <w:t xml:space="preserve"> Durante a vigência do Contrato de Parceria e pelos </w:t>
      </w:r>
      <w:r>
        <w:rPr>
          <w:rFonts w:ascii="Times New Roman" w:cs="Times New Roman" w:eastAsia="Times New Roman" w:hAnsi="Times New Roman"/>
          <w:b/>
          <w:bCs/>
          <w:sz w:val="22"/>
          <w:szCs w:val="22"/>
        </w:rPr>
        <w:t xml:space="preserve">12 (doze) meses</w:t>
      </w:r>
      <w:r>
        <w:rPr>
          <w:rFonts w:ascii="Times New Roman" w:cs="Times New Roman" w:eastAsia="Times New Roman" w:hAnsi="Times New Roman"/>
          <w:sz w:val="22"/>
          <w:szCs w:val="22"/>
        </w:rPr>
        <w:t xml:space="preserve"> seguintes ao seu término, nenhuma Parte </w:t>
      </w:r>
      <w:r>
        <w:rPr>
          <w:rFonts w:ascii="Times New Roman" w:cs="Times New Roman" w:eastAsia="Times New Roman" w:hAnsi="Times New Roman"/>
          <w:b/>
          <w:bCs/>
          <w:sz w:val="22"/>
          <w:szCs w:val="22"/>
        </w:rPr>
        <w:t xml:space="preserve">abordará ativamente, aliciará ou induzirá ao desligamento</w:t>
      </w:r>
      <w:r>
        <w:rPr>
          <w:rFonts w:ascii="Times New Roman" w:cs="Times New Roman" w:eastAsia="Times New Roman" w:hAnsi="Times New Roman"/>
          <w:sz w:val="22"/>
          <w:szCs w:val="22"/>
        </w:rPr>
        <w:t xml:space="preserve">, direta ou indiretamente, os empregados, colaboradores ou prestadores da outra Parte que tenham participado dos Projetos objeto da parceria.</w:t>
      </w:r>
    </w:p>
    <w:p>
      <w:pPr>
        <w:spacing w:after="120" w:line="276"/>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b/>
          <w:bCs/>
          <w:sz w:val="22"/>
          <w:szCs w:val="22"/>
        </w:rPr>
        <w:t xml:space="preserve">Alcance da restrição.</w:t>
      </w:r>
      <w:r>
        <w:rPr>
          <w:rFonts w:ascii="Times New Roman" w:cs="Times New Roman" w:eastAsia="Times New Roman" w:hAnsi="Times New Roman"/>
          <w:sz w:val="22"/>
          <w:szCs w:val="22"/>
        </w:rPr>
        <w:t xml:space="preserve"> A obrigação do item 4.1 é acessória ao Contrato de Parceria, restringe-se ao pessoal efetivamente envolvido nos Projetos e </w:t>
      </w:r>
      <w:r>
        <w:rPr>
          <w:rFonts w:ascii="Times New Roman" w:cs="Times New Roman" w:eastAsia="Times New Roman" w:hAnsi="Times New Roman"/>
          <w:b/>
          <w:bCs/>
          <w:sz w:val="22"/>
          <w:szCs w:val="22"/>
        </w:rPr>
        <w:t xml:space="preserve">não impede a contratação</w:t>
      </w:r>
      <w:r>
        <w:rPr>
          <w:rFonts w:ascii="Times New Roman" w:cs="Times New Roman" w:eastAsia="Times New Roman" w:hAnsi="Times New Roman"/>
          <w:sz w:val="22"/>
          <w:szCs w:val="22"/>
        </w:rPr>
        <w:t xml:space="preserve"> de pessoa que (a) responda a anúncio público geral não direcionado, (b) procure espontaneamente a outra Parte, ou (c) já esteja desligada há mais de 6 (seis) meses. As Partes não pactuam qualquer restrição recíproca de contratação de pessoal fora dessas hipóteses, tampouco acordam entre si condições de remuneração de seus respectivos colaboradores.</w:t>
      </w:r>
    </w:p>
    <w:p>
      <w:pPr>
        <w:spacing w:after="130" w:before="260" w:line="276"/>
      </w:pPr>
      <w:r>
        <w:rPr>
          <w:rFonts w:ascii="Times New Roman" w:cs="Times New Roman" w:eastAsia="Times New Roman" w:hAnsi="Times New Roman"/>
          <w:b/>
          <w:bCs/>
          <w:sz w:val="22"/>
          <w:szCs w:val="22"/>
        </w:rPr>
        <w:t xml:space="preserve">5. PROTEÇÃO DE DADOS</w:t>
      </w:r>
    </w:p>
    <w:p>
      <w:pPr>
        <w:spacing w:after="120" w:line="276"/>
        <w:jc w:val="both"/>
      </w:pPr>
      <w:r>
        <w:rPr>
          <w:rFonts w:ascii="Times New Roman" w:cs="Times New Roman" w:eastAsia="Times New Roman" w:hAnsi="Times New Roman"/>
          <w:sz w:val="22"/>
          <w:szCs w:val="22"/>
        </w:rPr>
        <w:t xml:space="preserve">5.1. O compartilhamento e o tratamento de dados pessoais no âmbito deste Acordo observarão a Lei nº 13.709/2018 (LGPD), limitados à Finalidade, com medidas de segurança adequadas e comunicação imediata de incidentes.</w:t>
      </w:r>
    </w:p>
    <w:p>
      <w:pPr>
        <w:spacing w:after="130" w:before="260" w:line="276"/>
      </w:pPr>
      <w:r>
        <w:rPr>
          <w:rFonts w:ascii="Times New Roman" w:cs="Times New Roman" w:eastAsia="Times New Roman" w:hAnsi="Times New Roman"/>
          <w:b/>
          <w:bCs/>
          <w:sz w:val="22"/>
          <w:szCs w:val="22"/>
        </w:rPr>
        <w:t xml:space="preserve">6. PENALIDADES</w:t>
      </w:r>
    </w:p>
    <w:p>
      <w:pPr>
        <w:spacing w:after="120" w:line="276"/>
        <w:jc w:val="both"/>
      </w:pPr>
      <w:r>
        <w:rPr>
          <w:rFonts w:ascii="Times New Roman" w:cs="Times New Roman" w:eastAsia="Times New Roman" w:hAnsi="Times New Roman"/>
          <w:sz w:val="22"/>
          <w:szCs w:val="22"/>
        </w:rPr>
        <w:t xml:space="preserve">6.1. A violação das Cláusulas 2, 3 ou 4 sujeitará a Parte infratora a </w:t>
      </w:r>
      <w:r>
        <w:rPr>
          <w:rFonts w:ascii="Times New Roman" w:cs="Times New Roman" w:eastAsia="Times New Roman" w:hAnsi="Times New Roman"/>
          <w:b/>
          <w:bCs/>
          <w:sz w:val="22"/>
          <w:szCs w:val="22"/>
        </w:rPr>
        <w:t xml:space="preserve">multa compensatória de 20% (vinte por cento) do valor do negócio realizado em violação, nunca inferior a «R$ 15.000,00» por infração</w:t>
      </w:r>
      <w:r>
        <w:rPr>
          <w:rFonts w:ascii="Times New Roman" w:cs="Times New Roman" w:eastAsia="Times New Roman" w:hAnsi="Times New Roman"/>
          <w:sz w:val="22"/>
          <w:szCs w:val="22"/>
        </w:rPr>
        <w:t xml:space="preserve">, sem prejuízo (i) da apuração de perdas e danos que excederem a multa, (ii) da tutela específica inibitória e (iii) da participação econômica que seria devida à Parte inocente.</w:t>
      </w:r>
    </w:p>
    <w:p>
      <w:pPr>
        <w:spacing w:after="120" w:line="276"/>
        <w:jc w:val="both"/>
      </w:pPr>
      <w:r>
        <w:rPr>
          <w:rFonts w:ascii="Times New Roman" w:cs="Times New Roman" w:eastAsia="Times New Roman" w:hAnsi="Times New Roman"/>
          <w:sz w:val="22"/>
          <w:szCs w:val="22"/>
        </w:rPr>
        <w:t xml:space="preserve">6.2. A multa é exigível por simples notificação, acompanhada da comprovação da infração.</w:t>
      </w:r>
    </w:p>
    <w:p>
      <w:pPr>
        <w:spacing w:after="130" w:before="260" w:line="276"/>
      </w:pPr>
      <w:r>
        <w:rPr>
          <w:rFonts w:ascii="Times New Roman" w:cs="Times New Roman" w:eastAsia="Times New Roman" w:hAnsi="Times New Roman"/>
          <w:b/>
          <w:bCs/>
          <w:sz w:val="22"/>
          <w:szCs w:val="22"/>
        </w:rPr>
        <w:t xml:space="preserve">7. DISPOSIÇÕES GERAIS</w:t>
      </w:r>
    </w:p>
    <w:p>
      <w:pPr>
        <w:spacing w:after="120" w:line="276"/>
        <w:jc w:val="both"/>
      </w:pPr>
      <w:r>
        <w:rPr>
          <w:rFonts w:ascii="Times New Roman" w:cs="Times New Roman" w:eastAsia="Times New Roman" w:hAnsi="Times New Roman"/>
          <w:sz w:val="22"/>
          <w:szCs w:val="22"/>
        </w:rPr>
        <w:t xml:space="preserve">7.1. Este Acordo não cria sociedade, vínculo trabalhista, exclusividade comercial ou obrigação de contratar, e vincula sucessores a qualquer título.</w:t>
      </w:r>
    </w:p>
    <w:p>
      <w:pPr>
        <w:spacing w:after="120" w:line="276"/>
        <w:jc w:val="both"/>
      </w:pPr>
      <w:r>
        <w:rPr>
          <w:rFonts w:ascii="Times New Roman" w:cs="Times New Roman" w:eastAsia="Times New Roman" w:hAnsi="Times New Roman"/>
          <w:sz w:val="22"/>
          <w:szCs w:val="22"/>
        </w:rPr>
        <w:t xml:space="preserve">7.2. A tolerância não implica renúncia; a invalidade de uma disposição não contamina as demais; alterações somente por escrito.</w:t>
      </w:r>
    </w:p>
    <w:p>
      <w:pPr>
        <w:spacing w:after="120" w:line="276"/>
        <w:jc w:val="both"/>
      </w:pPr>
      <w:r>
        <w:rPr>
          <w:rFonts w:ascii="Times New Roman" w:cs="Times New Roman" w:eastAsia="Times New Roman" w:hAnsi="Times New Roman"/>
          <w:sz w:val="22"/>
          <w:szCs w:val="22"/>
        </w:rPr>
        <w:t xml:space="preserve">7.3. Este Acordo poderá ser assinado eletronicamente e, assinado pelas Partes e por 2 (duas) testemunhas, constitui </w:t>
      </w:r>
      <w:r>
        <w:rPr>
          <w:rFonts w:ascii="Times New Roman" w:cs="Times New Roman" w:eastAsia="Times New Roman" w:hAnsi="Times New Roman"/>
          <w:b/>
          <w:bCs/>
          <w:sz w:val="22"/>
          <w:szCs w:val="22"/>
        </w:rPr>
        <w:t xml:space="preserve">título executivo extrajudicial</w:t>
      </w:r>
      <w:r>
        <w:rPr>
          <w:rFonts w:ascii="Times New Roman" w:cs="Times New Roman" w:eastAsia="Times New Roman" w:hAnsi="Times New Roman"/>
          <w:sz w:val="22"/>
          <w:szCs w:val="22"/>
        </w:rPr>
        <w:t xml:space="preserve"> (art. 784, III, do CPC).</w:t>
      </w:r>
    </w:p>
    <w:p>
      <w:pPr>
        <w:spacing w:after="120" w:line="276"/>
        <w:jc w:val="both"/>
      </w:pPr>
      <w:r>
        <w:rPr>
          <w:rFonts w:ascii="Times New Roman" w:cs="Times New Roman" w:eastAsia="Times New Roman" w:hAnsi="Times New Roman"/>
          <w:sz w:val="22"/>
          <w:szCs w:val="22"/>
        </w:rPr>
        <w:t xml:space="preserve">7.4. Fica eleito o foro da Comarca de </w:t>
      </w:r>
      <w:r>
        <w:rPr>
          <w:rFonts w:ascii="Times New Roman" w:cs="Times New Roman" w:eastAsia="Times New Roman" w:hAnsi="Times New Roman"/>
          <w:b/>
          <w:bCs/>
          <w:sz w:val="22"/>
          <w:szCs w:val="22"/>
        </w:rPr>
        <w:t xml:space="preserve">São Paulo/SP</w:t>
      </w:r>
      <w:r>
        <w:rPr>
          <w:rFonts w:ascii="Times New Roman" w:cs="Times New Roman" w:eastAsia="Times New Roman" w:hAnsi="Times New Roman"/>
          <w:sz w:val="22"/>
          <w:szCs w:val="22"/>
        </w:rPr>
        <w:t xml:space="preserve">, com renúncia a qualquer outro.</w:t>
      </w:r>
    </w:p>
    <w:p>
      <w:pPr>
        <w:spacing w:after="200" w:line="276"/>
        <w:jc w:val="both"/>
      </w:pPr>
      <w:r>
        <w:rPr>
          <w:rFonts w:ascii="Times New Roman" w:cs="Times New Roman" w:eastAsia="Times New Roman" w:hAnsi="Times New Roman"/>
          <w:sz w:val="22"/>
          <w:szCs w:val="22"/>
        </w:rPr>
        <w:t xml:space="preserve">São Paulo/SP, </w:t>
      </w:r>
      <w:r>
        <w:rPr>
          <w:rFonts w:ascii="Times New Roman" w:cs="Times New Roman" w:eastAsia="Times New Roman" w:hAnsi="Times New Roman"/>
          <w:b/>
          <w:bCs/>
          <w:sz w:val="22"/>
          <w:szCs w:val="22"/>
          <w:highlight w:val="yellow"/>
          <w:highlightCs w:val="yellow"/>
        </w:rPr>
        <w:t xml:space="preserve">____ de ____________ de 2026</w:t>
      </w:r>
      <w:r>
        <w:rPr>
          <w:rFonts w:ascii="Times New Roman" w:cs="Times New Roman" w:eastAsia="Times New Roman" w:hAnsi="Times New Roman"/>
          <w:sz w:val="22"/>
          <w:szCs w:val="22"/>
        </w:rPr>
        <w:t xml:space="preserve">.</w:t>
      </w:r>
    </w:p>
    <w:p>
      <w:pPr>
        <w:spacing w:before="360"/>
      </w:pPr>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sz w:val="22"/>
          <w:szCs w:val="22"/>
        </w:rPr>
        <w:t xml:space="preserve">_____________________________________________</w:t>
      </w:r>
    </w:p>
    <w:p>
      <w:pPr>
        <w:spacing w:after="40"/>
      </w:pPr>
      <w:r>
        <w:rPr>
          <w:rFonts w:ascii="Times New Roman" w:cs="Times New Roman" w:eastAsia="Times New Roman" w:hAnsi="Times New Roman"/>
          <w:b/>
          <w:bCs/>
          <w:sz w:val="22"/>
          <w:szCs w:val="22"/>
        </w:rPr>
        <w:t xml:space="preserve">PARTE 1 — C. CARUSO ARQUITETURA E INTERIORES LTDA</w:t>
      </w:r>
      <w:r>
        <w:rPr>
          <w:rFonts w:ascii="Times New Roman" w:cs="Times New Roman" w:eastAsia="Times New Roman" w:hAnsi="Times New Roman"/>
          <w:sz w:val="22"/>
          <w:szCs w:val="22"/>
        </w:rPr>
        <w:t xml:space="preserve"> (e, por si, Camila Caruso da Costa Neves)</w:t>
      </w:r>
    </w:p>
    <w:p>
      <w:pPr>
        <w:spacing w:after="40"/>
      </w:pPr>
      <w:r>
        <w:rPr>
          <w:rFonts w:ascii="Times New Roman" w:cs="Times New Roman" w:eastAsia="Times New Roman" w:hAnsi="Times New Roman"/>
          <w:sz w:val="22"/>
          <w:szCs w:val="22"/>
        </w:rPr>
        <w:t xml:space="preserve">CPF </w:t>
      </w:r>
      <w:r>
        <w:rPr>
          <w:rFonts w:ascii="Times New Roman" w:cs="Times New Roman" w:eastAsia="Times New Roman" w:hAnsi="Times New Roman"/>
          <w:b/>
          <w:bCs/>
          <w:sz w:val="22"/>
          <w:szCs w:val="22"/>
          <w:highlight w:val="yellow"/>
          <w:highlightCs w:val="yellow"/>
        </w:rPr>
        <w:t xml:space="preserve">[CPF da Camila]</w:t>
      </w:r>
    </w:p>
    <w:p>
      <w:pPr>
        <w:spacing w:before="360"/>
      </w:pPr>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sz w:val="22"/>
          <w:szCs w:val="22"/>
        </w:rPr>
        <w:t xml:space="preserve">_____________________________________________</w:t>
      </w:r>
    </w:p>
    <w:p>
      <w:pPr>
        <w:spacing w:after="40"/>
      </w:pPr>
      <w:r>
        <w:rPr>
          <w:rFonts w:ascii="Times New Roman" w:cs="Times New Roman" w:eastAsia="Times New Roman" w:hAnsi="Times New Roman"/>
          <w:b/>
          <w:bCs/>
          <w:sz w:val="22"/>
          <w:szCs w:val="22"/>
        </w:rPr>
        <w:t xml:space="preserve">PARTE 2 — GUSTAVO HENRIQUE CASTELLANO (Empresário Individual — CNPJ 27.626.226/0001-59)</w:t>
      </w:r>
      <w:r>
        <w:rPr>
          <w:rFonts w:ascii="Times New Roman" w:cs="Times New Roman" w:eastAsia="Times New Roman" w:hAnsi="Times New Roman"/>
          <w:sz w:val="22"/>
          <w:szCs w:val="22"/>
        </w:rPr>
        <w:t xml:space="preserve"> (e, por si, Gustavo Henrique Castellano)</w:t>
      </w:r>
    </w:p>
    <w:p>
      <w:pPr>
        <w:spacing w:after="40"/>
      </w:pPr>
      <w:r>
        <w:rPr>
          <w:rFonts w:ascii="Times New Roman" w:cs="Times New Roman" w:eastAsia="Times New Roman" w:hAnsi="Times New Roman"/>
          <w:sz w:val="22"/>
          <w:szCs w:val="22"/>
        </w:rPr>
        <w:t xml:space="preserve">CPF 030.193.641-24</w:t>
      </w:r>
    </w:p>
    <w:p>
      <w:pPr>
        <w:spacing w:before="360"/>
      </w:pPr>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sz w:val="22"/>
          <w:szCs w:val="22"/>
        </w:rPr>
        <w:t xml:space="preserve">_____________________________________________</w:t>
      </w:r>
    </w:p>
    <w:p>
      <w:pPr>
        <w:spacing w:after="40"/>
      </w:pPr>
      <w:r>
        <w:rPr>
          <w:rFonts w:ascii="Times New Roman" w:cs="Times New Roman" w:eastAsia="Times New Roman" w:hAnsi="Times New Roman"/>
          <w:b/>
          <w:bCs/>
          <w:sz w:val="22"/>
          <w:szCs w:val="22"/>
        </w:rPr>
        <w:t xml:space="preserve">TESTEMUNHA 1 — indicada pelo CASTELLANO</w:t>
      </w:r>
      <w:r>
        <w:rPr>
          <w:rFonts w:ascii="Times New Roman" w:cs="Times New Roman" w:eastAsia="Times New Roman" w:hAnsi="Times New Roman"/>
          <w:sz w:val="22"/>
          <w:szCs w:val="22"/>
        </w:rPr>
        <w:t xml:space="preserve"> — Nome: </w:t>
      </w:r>
      <w:r>
        <w:rPr>
          <w:rFonts w:ascii="Times New Roman" w:cs="Times New Roman" w:eastAsia="Times New Roman" w:hAnsi="Times New Roman"/>
          <w:b/>
          <w:bCs/>
          <w:sz w:val="22"/>
          <w:szCs w:val="22"/>
          <w:highlight w:val="yellow"/>
          <w:highlightCs w:val="yellow"/>
        </w:rPr>
        <w:t xml:space="preserve">[nome da testemunha do Gustavo]</w:t>
      </w:r>
      <w:r>
        <w:rPr>
          <w:rFonts w:ascii="Times New Roman" w:cs="Times New Roman" w:eastAsia="Times New Roman" w:hAnsi="Times New Roman"/>
          <w:sz w:val="22"/>
          <w:szCs w:val="22"/>
        </w:rPr>
        <w:t xml:space="preserve">  CPF: ______________________</w:t>
      </w:r>
    </w:p>
    <w:p>
      <w:pPr>
        <w:spacing w:before="360"/>
      </w:pPr>
      <w:r>
        <w:rPr>
          <w:rFonts w:ascii="Times New Roman" w:cs="Times New Roman" w:eastAsia="Times New Roman" w:hAnsi="Times New Roman"/>
          <w:sz w:val="22"/>
          <w:szCs w:val="22"/>
        </w:rPr>
        <w:t xml:space="preserve"/>
      </w:r>
    </w:p>
    <w:p>
      <w:pPr>
        <w:spacing w:after="60"/>
      </w:pPr>
      <w:r>
        <w:rPr>
          <w:rFonts w:ascii="Times New Roman" w:cs="Times New Roman" w:eastAsia="Times New Roman" w:hAnsi="Times New Roman"/>
          <w:sz w:val="22"/>
          <w:szCs w:val="22"/>
        </w:rPr>
        <w:t xml:space="preserve">_____________________________________________</w:t>
      </w:r>
    </w:p>
    <w:p>
      <w:pPr>
        <w:spacing w:after="40"/>
      </w:pPr>
      <w:r>
        <w:rPr>
          <w:rFonts w:ascii="Times New Roman" w:cs="Times New Roman" w:eastAsia="Times New Roman" w:hAnsi="Times New Roman"/>
          <w:b/>
          <w:bCs/>
          <w:sz w:val="22"/>
          <w:szCs w:val="22"/>
        </w:rPr>
        <w:t xml:space="preserve">TESTEMUNHA 2 — indicada pela CARUSO</w:t>
      </w:r>
      <w:r>
        <w:rPr>
          <w:rFonts w:ascii="Times New Roman" w:cs="Times New Roman" w:eastAsia="Times New Roman" w:hAnsi="Times New Roman"/>
          <w:sz w:val="22"/>
          <w:szCs w:val="22"/>
        </w:rPr>
        <w:t xml:space="preserve"> — Nome: ______________________  CPF: 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2026-08-21T07:26:40.504Z</dcterms:created>
  <dcterms:modified xsi:type="dcterms:W3CDTF">2026-08-21T07:26:40.504Z</dcterms:modified>
</cp:coreProperties>
</file>

<file path=docProps/custom.xml><?xml version="1.0" encoding="utf-8"?>
<Properties xmlns="http://schemas.openxmlformats.org/officeDocument/2006/custom-properties" xmlns:vt="http://schemas.openxmlformats.org/officeDocument/2006/docPropsVTypes"/>
</file>