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2E75B6"/>
          <w:sz w:val="24"/>
        </w:rPr>
        <w:t>FORMAL REQUEST</w:t>
      </w:r>
    </w:p>
    <w:p>
      <w:r>
        <w:rPr>
          <w:rFonts w:ascii="Calibri" w:hAnsi="Calibri"/>
          <w:b w:val="0"/>
          <w:i w:val="0"/>
          <w:sz w:val="8"/>
        </w:rPr>
      </w:r>
    </w:p>
    <w:p>
      <w:pPr>
        <w:jc w:val="center"/>
      </w:pPr>
      <w:r>
        <w:rPr>
          <w:rFonts w:ascii="Calibri" w:hAnsi="Calibri"/>
          <w:b/>
          <w:i w:val="0"/>
          <w:color w:val="1F3864"/>
          <w:sz w:val="48"/>
        </w:rPr>
        <w:t>Provisioning of Jira Cloud Project DGTLPROD</w:t>
      </w:r>
    </w:p>
    <w:p>
      <w:pPr>
        <w:jc w:val="center"/>
      </w:pPr>
      <w:r>
        <w:rPr>
          <w:rFonts w:ascii="Calibri" w:hAnsi="Calibri"/>
          <w:b w:val="0"/>
          <w:i w:val="0"/>
          <w:color w:val="595959"/>
          <w:sz w:val="28"/>
        </w:rPr>
        <w:t>Avangrid Digital Products — Target Operating Model</w:t>
      </w:r>
    </w:p>
    <w:p>
      <w:r>
        <w:rPr>
          <w:rFonts w:ascii="Calibri" w:hAnsi="Calibri"/>
          <w:b w:val="0"/>
          <w:i w:val="0"/>
          <w:sz w:val="40"/>
        </w:rPr>
      </w:r>
    </w:p>
    <w:p>
      <w:pPr>
        <w:pBdr>
          <w:bottom w:val="single" w:sz="6" w:color="1F3864"/>
        </w:pBdr>
      </w:pPr>
    </w:p>
    <w:p>
      <w:pPr>
        <w:jc w:val="center"/>
      </w:pPr>
      <w:r>
        <w:rPr>
          <w:rFonts w:ascii="Calibri" w:hAnsi="Calibri"/>
          <w:b w:val="0"/>
          <w:i w:val="0"/>
          <w:color w:val="595959"/>
          <w:sz w:val="22"/>
        </w:rPr>
        <w:t>TO  ·  Avangrid Jira Cloud Admin team</w:t>
      </w:r>
    </w:p>
    <w:p>
      <w:pPr>
        <w:jc w:val="center"/>
      </w:pPr>
      <w:r>
        <w:rPr>
          <w:rFonts w:ascii="Calibri" w:hAnsi="Calibri"/>
          <w:b w:val="0"/>
          <w:i w:val="0"/>
          <w:color w:val="595959"/>
          <w:sz w:val="22"/>
        </w:rPr>
        <w:t>FROM  ·  NTT DATA — Avangrid Digital Products engagement</w:t>
      </w:r>
    </w:p>
    <w:p>
      <w:pPr>
        <w:jc w:val="center"/>
      </w:pPr>
      <w:r>
        <w:rPr>
          <w:rFonts w:ascii="Calibri" w:hAnsi="Calibri"/>
          <w:b w:val="0"/>
          <w:i w:val="0"/>
          <w:color w:val="595959"/>
          <w:sz w:val="22"/>
        </w:rPr>
        <w:t>REQUESTER  ·  NTT consultant</w:t>
      </w:r>
    </w:p>
    <w:p>
      <w:pPr>
        <w:jc w:val="center"/>
      </w:pPr>
      <w:r>
        <w:rPr>
          <w:rFonts w:ascii="Calibri" w:hAnsi="Calibri"/>
          <w:b w:val="0"/>
          <w:i w:val="0"/>
          <w:color w:val="595959"/>
          <w:sz w:val="22"/>
        </w:rPr>
        <w:t>SPONSOR  ·  Vitor Cruz, VP Digital Products</w:t>
      </w:r>
    </w:p>
    <w:p>
      <w:pPr>
        <w:jc w:val="center"/>
      </w:pPr>
      <w:r>
        <w:rPr>
          <w:rFonts w:ascii="Calibri" w:hAnsi="Calibri"/>
          <w:b w:val="0"/>
          <w:i w:val="0"/>
          <w:color w:val="595959"/>
          <w:sz w:val="22"/>
        </w:rPr>
        <w:t>STAKEHOLDERS  ·  Carlos Garbin (ITBA)  ·  Kumar Jaladanki (CS)  ·  Heather LaJoie (CS · CCC)</w:t>
      </w:r>
    </w:p>
    <w:p>
      <w:pPr>
        <w:jc w:val="center"/>
      </w:pPr>
      <w:r>
        <w:rPr>
          <w:rFonts w:ascii="Calibri" w:hAnsi="Calibri"/>
          <w:b w:val="0"/>
          <w:i w:val="0"/>
          <w:color w:val="595959"/>
          <w:sz w:val="22"/>
        </w:rPr>
        <w:t>INSTANCE  ·  avangridjira.atlassian.net</w:t>
      </w:r>
    </w:p>
    <w:p>
      <w:pPr>
        <w:pBdr>
          <w:bottom w:val="single" w:sz="6" w:color="1F3864"/>
        </w:pBdr>
      </w:pPr>
    </w:p>
    <w:p>
      <w:r>
        <w:rPr>
          <w:rFonts w:ascii="Calibri" w:hAnsi="Calibri"/>
          <w:b w:val="0"/>
          <w:i w:val="0"/>
          <w:sz w:val="28"/>
        </w:rPr>
      </w:r>
    </w:p>
    <w:tbl>
      <w:tblPr>
        <w:tblW w:type="auto" w:w="0"/>
        <w:jc w:val="center"/>
        <w:tblLook w:firstColumn="1" w:firstRow="1" w:lastColumn="0" w:lastRow="0" w:noHBand="0" w:noVBand="1" w:val="04A0"/>
      </w:tblPr>
      <w:tblGrid>
        <w:gridCol w:w="8640"/>
      </w:tblGrid>
      <w:tr>
        <w:tc>
          <w:tcPr>
            <w:tcW w:type="dxa" w:w="8640"/>
            <w:shd w:val="clear" w:color="auto" w:fill="DEEBF7"/>
          </w:tcPr>
          <w:p>
            <w:r/>
            <w:r>
              <w:rPr>
                <w:rFonts w:ascii="Calibri" w:hAnsi="Calibri"/>
                <w:i/>
                <w:sz w:val="20"/>
              </w:rPr>
              <w:t>This document is the formal request asking the Avangrid Jira Cloud admin team to provision a new project (DGTLPROD) and the supporting configuration needed to operationalize the Avangrid Digital Products Target Operating Model designed by NTT DATA. Technical implementation details are in the companion document "Avangrid_Jira_DGTLPROD_Admin_Guide.docx".</w:t>
            </w:r>
          </w:p>
        </w:tc>
      </w:tr>
    </w:tbl>
    <w:p>
      <w:r>
        <w:br w:type="page"/>
      </w:r>
    </w:p>
    <w:p>
      <w:pPr>
        <w:pStyle w:val="Heading1"/>
      </w:pPr>
      <w:r>
        <w:rPr>
          <w:rFonts w:ascii="Calibri" w:hAnsi="Calibri"/>
          <w:color w:val="1F3864"/>
        </w:rPr>
        <w:t>1 · Background</w:t>
      </w:r>
    </w:p>
    <w:p>
      <w:r>
        <w:rPr>
          <w:rFonts w:ascii="Calibri" w:hAnsi="Calibri"/>
          <w:b w:val="0"/>
          <w:i w:val="0"/>
          <w:sz w:val="22"/>
        </w:rPr>
        <w:t>Avangrid is consolidating Customer Services Applications (CS) and IT Business Applications (ITBA) into a single Digital Products organization. NTT DATA has designed and the Director group has approved an end-to-end Target Operating Model (TOM) covering demand intake, triage, portfolio governance and squad delivery across 10 Value Streams and 5 OpCos.</w:t>
      </w:r>
    </w:p>
    <w:p>
      <w:r>
        <w:rPr>
          <w:rFonts w:ascii="Calibri" w:hAnsi="Calibri"/>
          <w:b w:val="0"/>
          <w:i w:val="0"/>
          <w:sz w:val="22"/>
        </w:rPr>
        <w:t>Operationalizing this TOM requires a single dedicated Jira Cloud project on the existing Avangrid instance. There is currently no equivalent project. The admin team's involvement is the unblocker for the next phase of the engagement.</w:t>
      </w:r>
    </w:p>
    <w:p>
      <w:pPr>
        <w:pStyle w:val="Heading1"/>
      </w:pPr>
      <w:r>
        <w:rPr>
          <w:rFonts w:ascii="Calibri" w:hAnsi="Calibri"/>
          <w:color w:val="1F3864"/>
        </w:rPr>
        <w:t>2 · The request</w:t>
      </w:r>
    </w:p>
    <w:p>
      <w:r>
        <w:rPr>
          <w:rFonts w:ascii="Calibri" w:hAnsi="Calibri"/>
          <w:b/>
          <w:i w:val="0"/>
          <w:sz w:val="22"/>
        </w:rPr>
        <w:t>We are formally asking the Avangrid Jira admin team for three actions:</w:t>
      </w:r>
    </w:p>
    <w:p>
      <w:pPr>
        <w:pStyle w:val="ListNumber"/>
      </w:pPr>
      <w:r>
        <w:rPr>
          <w:rFonts w:ascii="Calibri" w:hAnsi="Calibri"/>
          <w:sz w:val="22"/>
        </w:rPr>
        <w:t>Create a new Jira Cloud project · key DGTLPROD · name "Digital Products" · type Company-managed (classic). Recommended approach: clone PPR (Pilot Project · Renewables, lead Marisa Rojas Gong) — PPR's existing workflow and use of the Demand Intake issue type are the closest match to the TOM design and shorten provisioning by an estimated 30 %.</w:t>
      </w:r>
    </w:p>
    <w:p>
      <w:pPr>
        <w:pStyle w:val="ListNumber"/>
      </w:pPr>
      <w:r>
        <w:rPr>
          <w:rFonts w:ascii="Calibri" w:hAnsi="Calibri"/>
          <w:sz w:val="22"/>
        </w:rPr>
        <w:t>Grant Project Administrator role on DGTLPROD to the NTT consultant. Once granted, NTT DATA can configure the rest of the system without further admin involvement, OR the admin team can perform the full configuration described in Section 3 — both paths are acceptable.</w:t>
      </w:r>
    </w:p>
    <w:p>
      <w:pPr>
        <w:pStyle w:val="ListNumber"/>
      </w:pPr>
      <w:r>
        <w:rPr>
          <w:rFonts w:ascii="Calibri" w:hAnsi="Calibri"/>
          <w:sz w:val="22"/>
        </w:rPr>
        <w:t>(Optional, time-saving) Temporarily grant the global "Create next-gen projects" permission to the requester for the duration of setup. Can be revoked once DGTLPROD is verified.</w:t>
      </w:r>
    </w:p>
    <w:p>
      <w:r>
        <w:rPr>
          <w:rFonts w:ascii="Calibri" w:hAnsi="Calibri"/>
          <w:b w:val="0"/>
          <w:i w:val="0"/>
          <w:sz w:val="8"/>
        </w:rPr>
      </w:r>
    </w:p>
    <w:p>
      <w:r>
        <w:rPr>
          <w:rFonts w:ascii="Calibri" w:hAnsi="Calibri"/>
          <w:b/>
          <w:i w:val="0"/>
          <w:sz w:val="22"/>
        </w:rPr>
        <w:t>Out of scope (explicit, to remove ambiguity):</w:t>
      </w:r>
    </w:p>
    <w:p>
      <w:pPr>
        <w:pStyle w:val="ListBullet"/>
        <w:ind w:left="283"/>
      </w:pPr>
      <w:r>
        <w:rPr>
          <w:rFonts w:ascii="Calibri" w:hAnsi="Calibri"/>
          <w:sz w:val="22"/>
        </w:rPr>
        <w:t>No integration between Jira and ServiceNow. All incidents remain 100 % in ServiceNow. This request creates no webhook, no scripted bridge, no MID-server connection.</w:t>
      </w:r>
    </w:p>
    <w:p>
      <w:pPr>
        <w:pStyle w:val="ListBullet"/>
        <w:ind w:left="283"/>
      </w:pPr>
      <w:r>
        <w:rPr>
          <w:rFonts w:ascii="Calibri" w:hAnsi="Calibri"/>
          <w:sz w:val="22"/>
        </w:rPr>
        <w:t>No Jira Service Management licenses required. The existing Jira Software SKU is sufficient.</w:t>
      </w:r>
    </w:p>
    <w:p>
      <w:pPr>
        <w:pStyle w:val="ListBullet"/>
        <w:ind w:left="283"/>
      </w:pPr>
      <w:r>
        <w:rPr>
          <w:rFonts w:ascii="Calibri" w:hAnsi="Calibri"/>
          <w:sz w:val="22"/>
        </w:rPr>
        <w:t>No new user accounts. Every participant already has an Avangrid Atlassian identity.</w:t>
      </w:r>
    </w:p>
    <w:p>
      <w:pPr>
        <w:pStyle w:val="ListBullet"/>
        <w:ind w:left="283"/>
      </w:pPr>
      <w:r>
        <w:rPr>
          <w:rFonts w:ascii="Calibri" w:hAnsi="Calibri"/>
          <w:sz w:val="22"/>
        </w:rPr>
        <w:t>No XL initiatives. XL flows through PPM Now (separate Avangrid system). The Demand Lifecycle in DGTLPROD handles S, M and L only.</w:t>
      </w:r>
    </w:p>
    <w:p>
      <w:pPr>
        <w:pStyle w:val="Heading1"/>
      </w:pPr>
      <w:r>
        <w:rPr>
          <w:rFonts w:ascii="Calibri" w:hAnsi="Calibri"/>
          <w:color w:val="1F3864"/>
        </w:rPr>
        <w:t>3 · Configuration items to be created</w:t>
      </w:r>
    </w:p>
    <w:p>
      <w:r>
        <w:rPr>
          <w:rFonts w:ascii="Calibri" w:hAnsi="Calibri"/>
          <w:b w:val="0"/>
          <w:i w:val="0"/>
          <w:sz w:val="22"/>
        </w:rPr>
        <w:t>The full DGTLPROD configuration consists of the following nine items. Each is detailed in the companion Admin Guide; the summary below is enough to size the work and confirm the scope.</w:t>
      </w:r>
    </w:p>
    <w:p>
      <w:pPr>
        <w:pStyle w:val="Heading2"/>
      </w:pPr>
      <w:r>
        <w:rPr>
          <w:rFonts w:ascii="Calibri" w:hAnsi="Calibri"/>
          <w:color w:val="1F3864"/>
        </w:rPr>
        <w:t>3.1 · Project shell</w:t>
      </w:r>
    </w:p>
    <w:tbl>
      <w:tblPr>
        <w:tblStyle w:val="LightGrid-Accent1"/>
        <w:tblW w:type="auto" w:w="0"/>
        <w:tblLook w:firstColumn="1" w:firstRow="1" w:lastColumn="0" w:lastRow="0" w:noHBand="0" w:noVBand="1" w:val="04A0"/>
      </w:tblPr>
      <w:tblGrid>
        <w:gridCol w:w="4320"/>
        <w:gridCol w:w="4320"/>
      </w:tblGrid>
      <w:tr>
        <w:tc>
          <w:tcPr>
            <w:tcW w:type="dxa" w:w="2835"/>
            <w:shd w:val="clear" w:color="auto" w:fill="1F3864"/>
            <w:vAlign w:val="center"/>
          </w:tcPr>
          <w:p>
            <w:r/>
            <w:r>
              <w:rPr>
                <w:rFonts w:ascii="Calibri" w:hAnsi="Calibri"/>
                <w:b/>
                <w:color w:val="FFFFFF"/>
                <w:sz w:val="20"/>
              </w:rPr>
              <w:t>Property</w:t>
            </w:r>
          </w:p>
        </w:tc>
        <w:tc>
          <w:tcPr>
            <w:tcW w:type="dxa" w:w="6803"/>
            <w:shd w:val="clear" w:color="auto" w:fill="1F3864"/>
            <w:vAlign w:val="center"/>
          </w:tcPr>
          <w:p>
            <w:r/>
            <w:r>
              <w:rPr>
                <w:rFonts w:ascii="Calibri" w:hAnsi="Calibri"/>
                <w:b/>
                <w:color w:val="FFFFFF"/>
                <w:sz w:val="20"/>
              </w:rPr>
              <w:t>Value</w:t>
            </w:r>
          </w:p>
        </w:tc>
      </w:tr>
      <w:tr>
        <w:tc>
          <w:tcPr>
            <w:tcW w:type="dxa" w:w="2835"/>
          </w:tcPr>
          <w:p>
            <w:r/>
            <w:r>
              <w:rPr>
                <w:rFonts w:ascii="Calibri" w:hAnsi="Calibri"/>
                <w:sz w:val="20"/>
              </w:rPr>
              <w:t>Project name</w:t>
            </w:r>
          </w:p>
        </w:tc>
        <w:tc>
          <w:tcPr>
            <w:tcW w:type="dxa" w:w="6803"/>
          </w:tcPr>
          <w:p>
            <w:r/>
            <w:r>
              <w:rPr>
                <w:rFonts w:ascii="Calibri" w:hAnsi="Calibri"/>
                <w:sz w:val="20"/>
              </w:rPr>
              <w:t>Digital Products</w:t>
            </w:r>
          </w:p>
        </w:tc>
      </w:tr>
      <w:tr>
        <w:tc>
          <w:tcPr>
            <w:tcW w:type="dxa" w:w="2835"/>
          </w:tcPr>
          <w:p>
            <w:r/>
            <w:r>
              <w:rPr>
                <w:rFonts w:ascii="Calibri" w:hAnsi="Calibri"/>
                <w:sz w:val="20"/>
              </w:rPr>
              <w:t>Project key</w:t>
            </w:r>
          </w:p>
        </w:tc>
        <w:tc>
          <w:tcPr>
            <w:tcW w:type="dxa" w:w="6803"/>
          </w:tcPr>
          <w:p>
            <w:r/>
            <w:r>
              <w:rPr>
                <w:rFonts w:ascii="Calibri" w:hAnsi="Calibri"/>
                <w:sz w:val="20"/>
              </w:rPr>
              <w:t>DGTLPROD</w:t>
            </w:r>
          </w:p>
        </w:tc>
      </w:tr>
      <w:tr>
        <w:tc>
          <w:tcPr>
            <w:tcW w:type="dxa" w:w="2835"/>
          </w:tcPr>
          <w:p>
            <w:r/>
            <w:r>
              <w:rPr>
                <w:rFonts w:ascii="Calibri" w:hAnsi="Calibri"/>
                <w:sz w:val="20"/>
              </w:rPr>
              <w:t>Project type</w:t>
            </w:r>
          </w:p>
        </w:tc>
        <w:tc>
          <w:tcPr>
            <w:tcW w:type="dxa" w:w="6803"/>
          </w:tcPr>
          <w:p>
            <w:r/>
            <w:r>
              <w:rPr>
                <w:rFonts w:ascii="Calibri" w:hAnsi="Calibri"/>
                <w:sz w:val="20"/>
              </w:rPr>
              <w:t>Company-managed (classic)</w:t>
            </w:r>
          </w:p>
        </w:tc>
      </w:tr>
      <w:tr>
        <w:tc>
          <w:tcPr>
            <w:tcW w:type="dxa" w:w="2835"/>
          </w:tcPr>
          <w:p>
            <w:r/>
            <w:r>
              <w:rPr>
                <w:rFonts w:ascii="Calibri" w:hAnsi="Calibri"/>
                <w:sz w:val="20"/>
              </w:rPr>
              <w:t>Template</w:t>
            </w:r>
          </w:p>
        </w:tc>
        <w:tc>
          <w:tcPr>
            <w:tcW w:type="dxa" w:w="6803"/>
          </w:tcPr>
          <w:p>
            <w:r/>
            <w:r>
              <w:rPr>
                <w:rFonts w:ascii="Calibri" w:hAnsi="Calibri"/>
                <w:sz w:val="20"/>
              </w:rPr>
              <w:t>Kanban (Software) — or inherited from PPR clone</w:t>
            </w:r>
          </w:p>
        </w:tc>
      </w:tr>
      <w:tr>
        <w:tc>
          <w:tcPr>
            <w:tcW w:type="dxa" w:w="2835"/>
          </w:tcPr>
          <w:p>
            <w:r/>
            <w:r>
              <w:rPr>
                <w:rFonts w:ascii="Calibri" w:hAnsi="Calibri"/>
                <w:sz w:val="20"/>
              </w:rPr>
              <w:t>Project lead</w:t>
            </w:r>
          </w:p>
        </w:tc>
        <w:tc>
          <w:tcPr>
            <w:tcW w:type="dxa" w:w="6803"/>
          </w:tcPr>
          <w:p>
            <w:r/>
            <w:r>
              <w:rPr>
                <w:rFonts w:ascii="Calibri" w:hAnsi="Calibri"/>
                <w:sz w:val="20"/>
              </w:rPr>
              <w:t>NTT consultant (rotates to Avangrid lead post-handover)</w:t>
            </w:r>
          </w:p>
        </w:tc>
      </w:tr>
      <w:tr>
        <w:tc>
          <w:tcPr>
            <w:tcW w:type="dxa" w:w="2835"/>
          </w:tcPr>
          <w:p>
            <w:r/>
            <w:r>
              <w:rPr>
                <w:rFonts w:ascii="Calibri" w:hAnsi="Calibri"/>
                <w:sz w:val="20"/>
              </w:rPr>
              <w:t>URL after creation</w:t>
            </w:r>
          </w:p>
        </w:tc>
        <w:tc>
          <w:tcPr>
            <w:tcW w:type="dxa" w:w="6803"/>
          </w:tcPr>
          <w:p>
            <w:r/>
            <w:r>
              <w:rPr>
                <w:rFonts w:ascii="Calibri" w:hAnsi="Calibri"/>
                <w:sz w:val="20"/>
              </w:rPr>
              <w:t>https://avangridjira.atlassian.net/jira/software/projects/DGTLPROD</w:t>
            </w:r>
          </w:p>
        </w:tc>
      </w:tr>
    </w:tbl>
    <w:p>
      <w:pPr>
        <w:pStyle w:val="Heading2"/>
      </w:pPr>
      <w:r>
        <w:rPr>
          <w:rFonts w:ascii="Calibri" w:hAnsi="Calibri"/>
          <w:color w:val="1F3864"/>
        </w:rPr>
        <w:t>3.2 · Components — 10, one per Value Stream</w:t>
      </w:r>
    </w:p>
    <w:p>
      <w:r>
        <w:rPr>
          <w:rFonts w:ascii="Calibri" w:hAnsi="Calibri"/>
          <w:b w:val="0"/>
          <w:i w:val="0"/>
          <w:sz w:val="22"/>
        </w:rPr>
        <w:t>Routes demands to the right Value Stream within the single project. One demand carries one component.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567"/>
            <w:shd w:val="clear" w:color="auto" w:fill="1F3864"/>
            <w:vAlign w:val="center"/>
          </w:tcPr>
          <w:p>
            <w:r/>
            <w:r>
              <w:rPr>
                <w:rFonts w:ascii="Calibri" w:hAnsi="Calibri"/>
                <w:b/>
                <w:color w:val="FFFFFF"/>
                <w:sz w:val="20"/>
              </w:rPr>
              <w:t>#</w:t>
            </w:r>
          </w:p>
        </w:tc>
        <w:tc>
          <w:tcPr>
            <w:tcW w:type="dxa" w:w="3969"/>
            <w:shd w:val="clear" w:color="auto" w:fill="1F3864"/>
            <w:vAlign w:val="center"/>
          </w:tcPr>
          <w:p>
            <w:r/>
            <w:r>
              <w:rPr>
                <w:rFonts w:ascii="Calibri" w:hAnsi="Calibri"/>
                <w:b/>
                <w:color w:val="FFFFFF"/>
                <w:sz w:val="20"/>
              </w:rPr>
              <w:t>Component</w:t>
            </w:r>
          </w:p>
        </w:tc>
        <w:tc>
          <w:tcPr>
            <w:tcW w:type="dxa" w:w="1417"/>
            <w:shd w:val="clear" w:color="auto" w:fill="1F3864"/>
            <w:vAlign w:val="center"/>
          </w:tcPr>
          <w:p>
            <w:r/>
            <w:r>
              <w:rPr>
                <w:rFonts w:ascii="Calibri" w:hAnsi="Calibri"/>
                <w:b/>
                <w:color w:val="FFFFFF"/>
                <w:sz w:val="20"/>
              </w:rPr>
              <w:t>Area</w:t>
            </w:r>
          </w:p>
        </w:tc>
        <w:tc>
          <w:tcPr>
            <w:tcW w:type="dxa" w:w="2835"/>
            <w:shd w:val="clear" w:color="auto" w:fill="1F3864"/>
            <w:vAlign w:val="center"/>
          </w:tcPr>
          <w:p>
            <w:r/>
            <w:r>
              <w:rPr>
                <w:rFonts w:ascii="Calibri" w:hAnsi="Calibri"/>
                <w:b/>
                <w:color w:val="FFFFFF"/>
                <w:sz w:val="20"/>
              </w:rPr>
              <w:t>Director / OVS owner</w:t>
            </w:r>
          </w:p>
        </w:tc>
      </w:tr>
      <w:tr>
        <w:tc>
          <w:tcPr>
            <w:tcW w:type="dxa" w:w="567"/>
          </w:tcPr>
          <w:p>
            <w:r/>
            <w:r>
              <w:rPr>
                <w:rFonts w:ascii="Calibri" w:hAnsi="Calibri"/>
                <w:sz w:val="20"/>
              </w:rPr>
              <w:t>1</w:t>
            </w:r>
          </w:p>
        </w:tc>
        <w:tc>
          <w:tcPr>
            <w:tcW w:type="dxa" w:w="3969"/>
          </w:tcPr>
          <w:p>
            <w:r/>
            <w:r>
              <w:rPr>
                <w:rFonts w:ascii="Calibri" w:hAnsi="Calibri"/>
                <w:sz w:val="20"/>
              </w:rPr>
              <w:t>Field Operations</w:t>
            </w:r>
          </w:p>
        </w:tc>
        <w:tc>
          <w:tcPr>
            <w:tcW w:type="dxa" w:w="1417"/>
          </w:tcPr>
          <w:p>
            <w:r/>
            <w:r>
              <w:rPr>
                <w:rFonts w:ascii="Calibri" w:hAnsi="Calibri"/>
                <w:sz w:val="20"/>
              </w:rPr>
              <w:t>ITBA</w:t>
            </w:r>
          </w:p>
        </w:tc>
        <w:tc>
          <w:tcPr>
            <w:tcW w:type="dxa" w:w="2835"/>
          </w:tcPr>
          <w:p>
            <w:r/>
            <w:r>
              <w:rPr>
                <w:rFonts w:ascii="Calibri" w:hAnsi="Calibri"/>
                <w:sz w:val="20"/>
              </w:rPr>
              <w:t>Carlos Garbin</w:t>
            </w:r>
          </w:p>
        </w:tc>
      </w:tr>
      <w:tr>
        <w:tc>
          <w:tcPr>
            <w:tcW w:type="dxa" w:w="567"/>
          </w:tcPr>
          <w:p>
            <w:r/>
            <w:r>
              <w:rPr>
                <w:rFonts w:ascii="Calibri" w:hAnsi="Calibri"/>
                <w:sz w:val="20"/>
              </w:rPr>
              <w:t>2</w:t>
            </w:r>
          </w:p>
        </w:tc>
        <w:tc>
          <w:tcPr>
            <w:tcW w:type="dxa" w:w="3969"/>
          </w:tcPr>
          <w:p>
            <w:r/>
            <w:r>
              <w:rPr>
                <w:rFonts w:ascii="Calibri" w:hAnsi="Calibri"/>
                <w:sz w:val="20"/>
              </w:rPr>
              <w:t>Engineering &amp; Asset Mgmt</w:t>
            </w:r>
          </w:p>
        </w:tc>
        <w:tc>
          <w:tcPr>
            <w:tcW w:type="dxa" w:w="1417"/>
          </w:tcPr>
          <w:p>
            <w:r/>
            <w:r>
              <w:rPr>
                <w:rFonts w:ascii="Calibri" w:hAnsi="Calibri"/>
                <w:sz w:val="20"/>
              </w:rPr>
              <w:t>ITBA</w:t>
            </w:r>
          </w:p>
        </w:tc>
        <w:tc>
          <w:tcPr>
            <w:tcW w:type="dxa" w:w="2835"/>
          </w:tcPr>
          <w:p>
            <w:r/>
            <w:r>
              <w:rPr>
                <w:rFonts w:ascii="Calibri" w:hAnsi="Calibri"/>
                <w:sz w:val="20"/>
              </w:rPr>
              <w:t>Carlos Garbin</w:t>
            </w:r>
          </w:p>
        </w:tc>
      </w:tr>
      <w:tr>
        <w:tc>
          <w:tcPr>
            <w:tcW w:type="dxa" w:w="567"/>
          </w:tcPr>
          <w:p>
            <w:r/>
            <w:r>
              <w:rPr>
                <w:rFonts w:ascii="Calibri" w:hAnsi="Calibri"/>
                <w:sz w:val="20"/>
              </w:rPr>
              <w:t>3</w:t>
            </w:r>
          </w:p>
        </w:tc>
        <w:tc>
          <w:tcPr>
            <w:tcW w:type="dxa" w:w="3969"/>
          </w:tcPr>
          <w:p>
            <w:r/>
            <w:r>
              <w:rPr>
                <w:rFonts w:ascii="Calibri" w:hAnsi="Calibri"/>
                <w:sz w:val="20"/>
              </w:rPr>
              <w:t>Network Operations &amp; Control</w:t>
            </w:r>
          </w:p>
        </w:tc>
        <w:tc>
          <w:tcPr>
            <w:tcW w:type="dxa" w:w="1417"/>
          </w:tcPr>
          <w:p>
            <w:r/>
            <w:r>
              <w:rPr>
                <w:rFonts w:ascii="Calibri" w:hAnsi="Calibri"/>
                <w:sz w:val="20"/>
              </w:rPr>
              <w:t>ITBA</w:t>
            </w:r>
          </w:p>
        </w:tc>
        <w:tc>
          <w:tcPr>
            <w:tcW w:type="dxa" w:w="2835"/>
          </w:tcPr>
          <w:p>
            <w:r/>
            <w:r>
              <w:rPr>
                <w:rFonts w:ascii="Calibri" w:hAnsi="Calibri"/>
                <w:sz w:val="20"/>
              </w:rPr>
              <w:t>Carlos Garbin</w:t>
            </w:r>
          </w:p>
        </w:tc>
      </w:tr>
      <w:tr>
        <w:tc>
          <w:tcPr>
            <w:tcW w:type="dxa" w:w="567"/>
          </w:tcPr>
          <w:p>
            <w:r/>
            <w:r>
              <w:rPr>
                <w:rFonts w:ascii="Calibri" w:hAnsi="Calibri"/>
                <w:sz w:val="20"/>
              </w:rPr>
              <w:t>4</w:t>
            </w:r>
          </w:p>
        </w:tc>
        <w:tc>
          <w:tcPr>
            <w:tcW w:type="dxa" w:w="3969"/>
          </w:tcPr>
          <w:p>
            <w:r/>
            <w:r>
              <w:rPr>
                <w:rFonts w:ascii="Calibri" w:hAnsi="Calibri"/>
                <w:sz w:val="20"/>
              </w:rPr>
              <w:t>Corporate &amp; Regulatory</w:t>
            </w:r>
          </w:p>
        </w:tc>
        <w:tc>
          <w:tcPr>
            <w:tcW w:type="dxa" w:w="1417"/>
          </w:tcPr>
          <w:p>
            <w:r/>
            <w:r>
              <w:rPr>
                <w:rFonts w:ascii="Calibri" w:hAnsi="Calibri"/>
                <w:sz w:val="20"/>
              </w:rPr>
              <w:t>ITBA</w:t>
            </w:r>
          </w:p>
        </w:tc>
        <w:tc>
          <w:tcPr>
            <w:tcW w:type="dxa" w:w="2835"/>
          </w:tcPr>
          <w:p>
            <w:r/>
            <w:r>
              <w:rPr>
                <w:rFonts w:ascii="Calibri" w:hAnsi="Calibri"/>
                <w:sz w:val="20"/>
              </w:rPr>
              <w:t>Carlos Garbin</w:t>
            </w:r>
          </w:p>
        </w:tc>
      </w:tr>
      <w:tr>
        <w:tc>
          <w:tcPr>
            <w:tcW w:type="dxa" w:w="567"/>
          </w:tcPr>
          <w:p>
            <w:r/>
            <w:r>
              <w:rPr>
                <w:rFonts w:ascii="Calibri" w:hAnsi="Calibri"/>
                <w:sz w:val="20"/>
              </w:rPr>
              <w:t>5</w:t>
            </w:r>
          </w:p>
        </w:tc>
        <w:tc>
          <w:tcPr>
            <w:tcW w:type="dxa" w:w="3969"/>
          </w:tcPr>
          <w:p>
            <w:r/>
            <w:r>
              <w:rPr>
                <w:rFonts w:ascii="Calibri" w:hAnsi="Calibri"/>
                <w:sz w:val="20"/>
              </w:rPr>
              <w:t>Iberdrola Corp Services</w:t>
            </w:r>
          </w:p>
        </w:tc>
        <w:tc>
          <w:tcPr>
            <w:tcW w:type="dxa" w:w="1417"/>
          </w:tcPr>
          <w:p>
            <w:r/>
            <w:r>
              <w:rPr>
                <w:rFonts w:ascii="Calibri" w:hAnsi="Calibri"/>
                <w:sz w:val="20"/>
              </w:rPr>
              <w:t>ITBA</w:t>
            </w:r>
          </w:p>
        </w:tc>
        <w:tc>
          <w:tcPr>
            <w:tcW w:type="dxa" w:w="2835"/>
          </w:tcPr>
          <w:p>
            <w:r/>
            <w:r>
              <w:rPr>
                <w:rFonts w:ascii="Calibri" w:hAnsi="Calibri"/>
                <w:sz w:val="20"/>
              </w:rPr>
              <w:t>Carlos Garbin</w:t>
            </w:r>
          </w:p>
        </w:tc>
      </w:tr>
      <w:tr>
        <w:tc>
          <w:tcPr>
            <w:tcW w:type="dxa" w:w="567"/>
          </w:tcPr>
          <w:p>
            <w:r/>
            <w:r>
              <w:rPr>
                <w:rFonts w:ascii="Calibri" w:hAnsi="Calibri"/>
                <w:sz w:val="20"/>
              </w:rPr>
              <w:t>6</w:t>
            </w:r>
          </w:p>
        </w:tc>
        <w:tc>
          <w:tcPr>
            <w:tcW w:type="dxa" w:w="3969"/>
          </w:tcPr>
          <w:p>
            <w:r/>
            <w:r>
              <w:rPr>
                <w:rFonts w:ascii="Calibri" w:hAnsi="Calibri"/>
                <w:sz w:val="20"/>
              </w:rPr>
              <w:t>Meter &amp; Device Operations</w:t>
            </w:r>
          </w:p>
        </w:tc>
        <w:tc>
          <w:tcPr>
            <w:tcW w:type="dxa" w:w="1417"/>
          </w:tcPr>
          <w:p>
            <w:r/>
            <w:r>
              <w:rPr>
                <w:rFonts w:ascii="Calibri" w:hAnsi="Calibri"/>
                <w:sz w:val="20"/>
              </w:rPr>
              <w:t>CS</w:t>
            </w:r>
          </w:p>
        </w:tc>
        <w:tc>
          <w:tcPr>
            <w:tcW w:type="dxa" w:w="2835"/>
          </w:tcPr>
          <w:p>
            <w:r/>
            <w:r>
              <w:rPr>
                <w:rFonts w:ascii="Calibri" w:hAnsi="Calibri"/>
                <w:sz w:val="20"/>
              </w:rPr>
              <w:t>Kumar Jaladanki</w:t>
            </w:r>
          </w:p>
        </w:tc>
      </w:tr>
      <w:tr>
        <w:tc>
          <w:tcPr>
            <w:tcW w:type="dxa" w:w="567"/>
          </w:tcPr>
          <w:p>
            <w:r/>
            <w:r>
              <w:rPr>
                <w:rFonts w:ascii="Calibri" w:hAnsi="Calibri"/>
                <w:sz w:val="20"/>
              </w:rPr>
              <w:t>7</w:t>
            </w:r>
          </w:p>
        </w:tc>
        <w:tc>
          <w:tcPr>
            <w:tcW w:type="dxa" w:w="3969"/>
          </w:tcPr>
          <w:p>
            <w:r/>
            <w:r>
              <w:rPr>
                <w:rFonts w:ascii="Calibri" w:hAnsi="Calibri"/>
                <w:sz w:val="20"/>
              </w:rPr>
              <w:t>Billing Operations</w:t>
            </w:r>
          </w:p>
        </w:tc>
        <w:tc>
          <w:tcPr>
            <w:tcW w:type="dxa" w:w="1417"/>
          </w:tcPr>
          <w:p>
            <w:r/>
            <w:r>
              <w:rPr>
                <w:rFonts w:ascii="Calibri" w:hAnsi="Calibri"/>
                <w:sz w:val="20"/>
              </w:rPr>
              <w:t>CS</w:t>
            </w:r>
          </w:p>
        </w:tc>
        <w:tc>
          <w:tcPr>
            <w:tcW w:type="dxa" w:w="2835"/>
          </w:tcPr>
          <w:p>
            <w:r/>
            <w:r>
              <w:rPr>
                <w:rFonts w:ascii="Calibri" w:hAnsi="Calibri"/>
                <w:sz w:val="20"/>
              </w:rPr>
              <w:t>Kumar Jaladanki</w:t>
            </w:r>
          </w:p>
        </w:tc>
      </w:tr>
      <w:tr>
        <w:tc>
          <w:tcPr>
            <w:tcW w:type="dxa" w:w="567"/>
          </w:tcPr>
          <w:p>
            <w:r/>
            <w:r>
              <w:rPr>
                <w:rFonts w:ascii="Calibri" w:hAnsi="Calibri"/>
                <w:sz w:val="20"/>
              </w:rPr>
              <w:t>8</w:t>
            </w:r>
          </w:p>
        </w:tc>
        <w:tc>
          <w:tcPr>
            <w:tcW w:type="dxa" w:w="3969"/>
          </w:tcPr>
          <w:p>
            <w:r/>
            <w:r>
              <w:rPr>
                <w:rFonts w:ascii="Calibri" w:hAnsi="Calibri"/>
                <w:sz w:val="20"/>
              </w:rPr>
              <w:t>Revenue &amp; Collections</w:t>
            </w:r>
          </w:p>
        </w:tc>
        <w:tc>
          <w:tcPr>
            <w:tcW w:type="dxa" w:w="1417"/>
          </w:tcPr>
          <w:p>
            <w:r/>
            <w:r>
              <w:rPr>
                <w:rFonts w:ascii="Calibri" w:hAnsi="Calibri"/>
                <w:sz w:val="20"/>
              </w:rPr>
              <w:t>CS</w:t>
            </w:r>
          </w:p>
        </w:tc>
        <w:tc>
          <w:tcPr>
            <w:tcW w:type="dxa" w:w="2835"/>
          </w:tcPr>
          <w:p>
            <w:r/>
            <w:r>
              <w:rPr>
                <w:rFonts w:ascii="Calibri" w:hAnsi="Calibri"/>
                <w:sz w:val="20"/>
              </w:rPr>
              <w:t>Kumar Jaladanki</w:t>
            </w:r>
          </w:p>
        </w:tc>
      </w:tr>
      <w:tr>
        <w:tc>
          <w:tcPr>
            <w:tcW w:type="dxa" w:w="567"/>
          </w:tcPr>
          <w:p>
            <w:r/>
            <w:r>
              <w:rPr>
                <w:rFonts w:ascii="Calibri" w:hAnsi="Calibri"/>
                <w:sz w:val="20"/>
              </w:rPr>
              <w:t>9</w:t>
            </w:r>
          </w:p>
        </w:tc>
        <w:tc>
          <w:tcPr>
            <w:tcW w:type="dxa" w:w="3969"/>
          </w:tcPr>
          <w:p>
            <w:r/>
            <w:r>
              <w:rPr>
                <w:rFonts w:ascii="Calibri" w:hAnsi="Calibri"/>
                <w:sz w:val="20"/>
              </w:rPr>
              <w:t>Customer Care &amp; Engagement</w:t>
            </w:r>
          </w:p>
        </w:tc>
        <w:tc>
          <w:tcPr>
            <w:tcW w:type="dxa" w:w="1417"/>
          </w:tcPr>
          <w:p>
            <w:r/>
            <w:r>
              <w:rPr>
                <w:rFonts w:ascii="Calibri" w:hAnsi="Calibri"/>
                <w:sz w:val="20"/>
              </w:rPr>
              <w:t>CS</w:t>
            </w:r>
          </w:p>
        </w:tc>
        <w:tc>
          <w:tcPr>
            <w:tcW w:type="dxa" w:w="2835"/>
          </w:tcPr>
          <w:p>
            <w:r/>
            <w:r>
              <w:rPr>
                <w:rFonts w:ascii="Calibri" w:hAnsi="Calibri"/>
                <w:sz w:val="20"/>
              </w:rPr>
              <w:t>Heather LaJoie</w:t>
            </w:r>
          </w:p>
        </w:tc>
      </w:tr>
      <w:tr>
        <w:tc>
          <w:tcPr>
            <w:tcW w:type="dxa" w:w="567"/>
          </w:tcPr>
          <w:p>
            <w:r/>
            <w:r>
              <w:rPr>
                <w:rFonts w:ascii="Calibri" w:hAnsi="Calibri"/>
                <w:sz w:val="20"/>
              </w:rPr>
              <w:t>10</w:t>
            </w:r>
          </w:p>
        </w:tc>
        <w:tc>
          <w:tcPr>
            <w:tcW w:type="dxa" w:w="3969"/>
          </w:tcPr>
          <w:p>
            <w:r/>
            <w:r>
              <w:rPr>
                <w:rFonts w:ascii="Calibri" w:hAnsi="Calibri"/>
                <w:sz w:val="20"/>
              </w:rPr>
              <w:t>Enabling Team — Foundation</w:t>
            </w:r>
          </w:p>
        </w:tc>
        <w:tc>
          <w:tcPr>
            <w:tcW w:type="dxa" w:w="1417"/>
          </w:tcPr>
          <w:p>
            <w:r/>
            <w:r>
              <w:rPr>
                <w:rFonts w:ascii="Calibri" w:hAnsi="Calibri"/>
                <w:sz w:val="20"/>
              </w:rPr>
              <w:t>CS</w:t>
            </w:r>
          </w:p>
        </w:tc>
        <w:tc>
          <w:tcPr>
            <w:tcW w:type="dxa" w:w="2835"/>
          </w:tcPr>
          <w:p>
            <w:r/>
            <w:r>
              <w:rPr>
                <w:rFonts w:ascii="Calibri" w:hAnsi="Calibri"/>
                <w:sz w:val="20"/>
              </w:rPr>
              <w:t>Kumar Jaladanki</w:t>
            </w:r>
          </w:p>
        </w:tc>
      </w:tr>
    </w:tbl>
    <w:p>
      <w:pPr>
        <w:pStyle w:val="Heading2"/>
      </w:pPr>
      <w:r>
        <w:rPr>
          <w:rFonts w:ascii="Calibri" w:hAnsi="Calibri"/>
          <w:color w:val="1F3864"/>
        </w:rPr>
        <w:t>3.3 · Issue types — 6 (all already exist globally · REUSE)</w:t>
      </w:r>
    </w:p>
    <w:p>
      <w:r>
        <w:rPr>
          <w:rFonts w:ascii="Calibri" w:hAnsi="Calibri"/>
          <w:b w:val="0"/>
          <w:i w:val="0"/>
          <w:sz w:val="22"/>
        </w:rPr>
        <w:t>No new issue types created — only an Issue Type Scheme associating these to DGTLPROD. Default = Demand Intake.</w:t>
      </w:r>
    </w:p>
    <w:tbl>
      <w:tblPr>
        <w:tblStyle w:val="LightGrid-Accent1"/>
        <w:tblW w:type="auto" w:w="0"/>
        <w:tblLook w:firstColumn="1" w:firstRow="1" w:lastColumn="0" w:lastRow="0" w:noHBand="0" w:noVBand="1" w:val="04A0"/>
      </w:tblPr>
      <w:tblGrid>
        <w:gridCol w:w="2880"/>
        <w:gridCol w:w="2880"/>
        <w:gridCol w:w="2880"/>
      </w:tblGrid>
      <w:tr>
        <w:tc>
          <w:tcPr>
            <w:tcW w:type="dxa" w:w="1701"/>
            <w:shd w:val="clear" w:color="auto" w:fill="1F3864"/>
            <w:vAlign w:val="center"/>
          </w:tcPr>
          <w:p>
            <w:r/>
            <w:r>
              <w:rPr>
                <w:rFonts w:ascii="Calibri" w:hAnsi="Calibri"/>
                <w:b/>
                <w:color w:val="FFFFFF"/>
                <w:sz w:val="20"/>
              </w:rPr>
              <w:t>Issue type</w:t>
            </w:r>
          </w:p>
        </w:tc>
        <w:tc>
          <w:tcPr>
            <w:tcW w:type="dxa" w:w="6236"/>
            <w:shd w:val="clear" w:color="auto" w:fill="1F3864"/>
            <w:vAlign w:val="center"/>
          </w:tcPr>
          <w:p>
            <w:r/>
            <w:r>
              <w:rPr>
                <w:rFonts w:ascii="Calibri" w:hAnsi="Calibri"/>
                <w:b/>
                <w:color w:val="FFFFFF"/>
                <w:sz w:val="20"/>
              </w:rPr>
              <w:t>Use</w:t>
            </w:r>
          </w:p>
        </w:tc>
        <w:tc>
          <w:tcPr>
            <w:tcW w:type="dxa" w:w="1701"/>
            <w:shd w:val="clear" w:color="auto" w:fill="1F3864"/>
            <w:vAlign w:val="center"/>
          </w:tcPr>
          <w:p>
            <w:r/>
            <w:r>
              <w:rPr>
                <w:rFonts w:ascii="Calibri" w:hAnsi="Calibri"/>
                <w:b/>
                <w:color w:val="FFFFFF"/>
                <w:sz w:val="20"/>
              </w:rPr>
              <w:t>Maps to size</w:t>
            </w:r>
          </w:p>
        </w:tc>
      </w:tr>
      <w:tr>
        <w:tc>
          <w:tcPr>
            <w:tcW w:type="dxa" w:w="1701"/>
          </w:tcPr>
          <w:p>
            <w:r/>
            <w:r>
              <w:rPr>
                <w:rFonts w:ascii="Calibri" w:hAnsi="Calibri"/>
                <w:sz w:val="20"/>
              </w:rPr>
              <w:t>Demand Intake</w:t>
            </w:r>
          </w:p>
        </w:tc>
        <w:tc>
          <w:tcPr>
            <w:tcW w:type="dxa" w:w="6236"/>
          </w:tcPr>
          <w:p>
            <w:r/>
            <w:r>
              <w:rPr>
                <w:rFonts w:ascii="Calibri" w:hAnsi="Calibri"/>
                <w:sz w:val="20"/>
              </w:rPr>
              <w:t>Intake placeholder · auto-converts at Triage</w:t>
            </w:r>
          </w:p>
        </w:tc>
        <w:tc>
          <w:tcPr>
            <w:tcW w:type="dxa" w:w="1701"/>
          </w:tcPr>
          <w:p>
            <w:r/>
            <w:r>
              <w:rPr>
                <w:rFonts w:ascii="Calibri" w:hAnsi="Calibri"/>
                <w:sz w:val="20"/>
              </w:rPr>
              <w:t>—</w:t>
            </w:r>
          </w:p>
        </w:tc>
      </w:tr>
      <w:tr>
        <w:tc>
          <w:tcPr>
            <w:tcW w:type="dxa" w:w="1701"/>
          </w:tcPr>
          <w:p>
            <w:r/>
            <w:r>
              <w:rPr>
                <w:rFonts w:ascii="Calibri" w:hAnsi="Calibri"/>
                <w:sz w:val="20"/>
              </w:rPr>
              <w:t>Initiative</w:t>
            </w:r>
          </w:p>
        </w:tc>
        <w:tc>
          <w:tcPr>
            <w:tcW w:type="dxa" w:w="6236"/>
          </w:tcPr>
          <w:p>
            <w:r/>
            <w:r>
              <w:rPr>
                <w:rFonts w:ascii="Calibri" w:hAnsi="Calibri"/>
                <w:sz w:val="20"/>
              </w:rPr>
              <w:t>Default top-level for portfolio items · ≤ 3 months · sponsor-approved</w:t>
            </w:r>
          </w:p>
        </w:tc>
        <w:tc>
          <w:tcPr>
            <w:tcW w:type="dxa" w:w="1701"/>
          </w:tcPr>
          <w:p>
            <w:r/>
            <w:r>
              <w:rPr>
                <w:rFonts w:ascii="Calibri" w:hAnsi="Calibri"/>
                <w:sz w:val="20"/>
              </w:rPr>
              <w:t>L</w:t>
            </w:r>
          </w:p>
        </w:tc>
      </w:tr>
      <w:tr>
        <w:tc>
          <w:tcPr>
            <w:tcW w:type="dxa" w:w="1701"/>
          </w:tcPr>
          <w:p>
            <w:r/>
            <w:r>
              <w:rPr>
                <w:rFonts w:ascii="Calibri" w:hAnsi="Calibri"/>
                <w:sz w:val="20"/>
              </w:rPr>
              <w:t>Epic</w:t>
            </w:r>
          </w:p>
        </w:tc>
        <w:tc>
          <w:tcPr>
            <w:tcW w:type="dxa" w:w="6236"/>
          </w:tcPr>
          <w:p>
            <w:r/>
            <w:r>
              <w:rPr>
                <w:rFonts w:ascii="Calibri" w:hAnsi="Calibri"/>
                <w:sz w:val="20"/>
              </w:rPr>
              <w:t>Mid-sized work · or exception when Initiative exceeds 3 months</w:t>
            </w:r>
          </w:p>
        </w:tc>
        <w:tc>
          <w:tcPr>
            <w:tcW w:type="dxa" w:w="1701"/>
          </w:tcPr>
          <w:p>
            <w:r/>
            <w:r>
              <w:rPr>
                <w:rFonts w:ascii="Calibri" w:hAnsi="Calibri"/>
                <w:sz w:val="20"/>
              </w:rPr>
              <w:t>M</w:t>
            </w:r>
          </w:p>
        </w:tc>
      </w:tr>
      <w:tr>
        <w:tc>
          <w:tcPr>
            <w:tcW w:type="dxa" w:w="1701"/>
          </w:tcPr>
          <w:p>
            <w:r/>
            <w:r>
              <w:rPr>
                <w:rFonts w:ascii="Calibri" w:hAnsi="Calibri"/>
                <w:sz w:val="20"/>
              </w:rPr>
              <w:t>Story</w:t>
            </w:r>
          </w:p>
        </w:tc>
        <w:tc>
          <w:tcPr>
            <w:tcW w:type="dxa" w:w="6236"/>
          </w:tcPr>
          <w:p>
            <w:r/>
            <w:r>
              <w:rPr>
                <w:rFonts w:ascii="Calibri" w:hAnsi="Calibri"/>
                <w:sz w:val="20"/>
              </w:rPr>
              <w:t>Squad-level · INVEST · ≤ 5 SP</w:t>
            </w:r>
          </w:p>
        </w:tc>
        <w:tc>
          <w:tcPr>
            <w:tcW w:type="dxa" w:w="1701"/>
          </w:tcPr>
          <w:p>
            <w:r/>
            <w:r>
              <w:rPr>
                <w:rFonts w:ascii="Calibri" w:hAnsi="Calibri"/>
                <w:sz w:val="20"/>
              </w:rPr>
              <w:t>S</w:t>
            </w:r>
          </w:p>
        </w:tc>
      </w:tr>
      <w:tr>
        <w:tc>
          <w:tcPr>
            <w:tcW w:type="dxa" w:w="1701"/>
          </w:tcPr>
          <w:p>
            <w:r/>
            <w:r>
              <w:rPr>
                <w:rFonts w:ascii="Calibri" w:hAnsi="Calibri"/>
                <w:sz w:val="20"/>
              </w:rPr>
              <w:t>Bug</w:t>
            </w:r>
          </w:p>
        </w:tc>
        <w:tc>
          <w:tcPr>
            <w:tcW w:type="dxa" w:w="6236"/>
          </w:tcPr>
          <w:p>
            <w:r/>
            <w:r>
              <w:rPr>
                <w:rFonts w:ascii="Calibri" w:hAnsi="Calibri"/>
                <w:sz w:val="20"/>
              </w:rPr>
              <w:t>Internal QA defects (NOT incidents)</w:t>
            </w:r>
          </w:p>
        </w:tc>
        <w:tc>
          <w:tcPr>
            <w:tcW w:type="dxa" w:w="1701"/>
          </w:tcPr>
          <w:p>
            <w:r/>
            <w:r>
              <w:rPr>
                <w:rFonts w:ascii="Calibri" w:hAnsi="Calibri"/>
                <w:sz w:val="20"/>
              </w:rPr>
              <w:t>—</w:t>
            </w:r>
          </w:p>
        </w:tc>
      </w:tr>
      <w:tr>
        <w:tc>
          <w:tcPr>
            <w:tcW w:type="dxa" w:w="1701"/>
          </w:tcPr>
          <w:p>
            <w:r/>
            <w:r>
              <w:rPr>
                <w:rFonts w:ascii="Calibri" w:hAnsi="Calibri"/>
                <w:sz w:val="20"/>
              </w:rPr>
              <w:t>Sub-task</w:t>
            </w:r>
          </w:p>
        </w:tc>
        <w:tc>
          <w:tcPr>
            <w:tcW w:type="dxa" w:w="6236"/>
          </w:tcPr>
          <w:p>
            <w:r/>
            <w:r>
              <w:rPr>
                <w:rFonts w:ascii="Calibri" w:hAnsi="Calibri"/>
                <w:sz w:val="20"/>
              </w:rPr>
              <w:t>Technical breakdown within a Story</w:t>
            </w:r>
          </w:p>
        </w:tc>
        <w:tc>
          <w:tcPr>
            <w:tcW w:type="dxa" w:w="1701"/>
          </w:tcPr>
          <w:p>
            <w:r/>
            <w:r>
              <w:rPr>
                <w:rFonts w:ascii="Calibri" w:hAnsi="Calibri"/>
                <w:sz w:val="20"/>
              </w:rPr>
              <w:t>—</w:t>
            </w:r>
          </w:p>
        </w:tc>
      </w:tr>
    </w:tbl>
    <w:p>
      <w:pPr>
        <w:pStyle w:val="Heading2"/>
      </w:pPr>
      <w:r>
        <w:rPr>
          <w:rFonts w:ascii="Calibri" w:hAnsi="Calibri"/>
          <w:color w:val="1F3864"/>
        </w:rPr>
        <w:t>3.4 · Custom fields — 9 new + 10 reuse</w:t>
      </w:r>
    </w:p>
    <w:p>
      <w:r>
        <w:rPr>
          <w:rFonts w:ascii="Calibri" w:hAnsi="Calibri"/>
          <w:b/>
          <w:i w:val="0"/>
          <w:sz w:val="22"/>
        </w:rPr>
        <w:t>Reuse (existing Avangrid fields, only need to be added to DGTLPROD screens):</w:t>
      </w:r>
    </w:p>
    <w:tbl>
      <w:tblPr>
        <w:tblStyle w:val="LightGrid-Accent1"/>
        <w:tblW w:type="auto" w:w="0"/>
        <w:tblLook w:firstColumn="1" w:firstRow="1" w:lastColumn="0" w:lastRow="0" w:noHBand="0" w:noVBand="1" w:val="04A0"/>
      </w:tblPr>
      <w:tblGrid>
        <w:gridCol w:w="2880"/>
        <w:gridCol w:w="2880"/>
        <w:gridCol w:w="2880"/>
      </w:tblGrid>
      <w:tr>
        <w:tc>
          <w:tcPr>
            <w:tcW w:type="dxa" w:w="2835"/>
            <w:shd w:val="clear" w:color="auto" w:fill="1F3864"/>
            <w:vAlign w:val="center"/>
          </w:tcPr>
          <w:p>
            <w:r/>
            <w:r>
              <w:rPr>
                <w:rFonts w:ascii="Calibri" w:hAnsi="Calibri"/>
                <w:b/>
                <w:color w:val="FFFFFF"/>
                <w:sz w:val="20"/>
              </w:rPr>
              <w:t>Need</w:t>
            </w:r>
          </w:p>
        </w:tc>
        <w:tc>
          <w:tcPr>
            <w:tcW w:type="dxa" w:w="3402"/>
            <w:shd w:val="clear" w:color="auto" w:fill="1F3864"/>
            <w:vAlign w:val="center"/>
          </w:tcPr>
          <w:p>
            <w:r/>
            <w:r>
              <w:rPr>
                <w:rFonts w:ascii="Calibri" w:hAnsi="Calibri"/>
                <w:b/>
                <w:color w:val="FFFFFF"/>
                <w:sz w:val="20"/>
              </w:rPr>
              <w:t>Field name</w:t>
            </w:r>
          </w:p>
        </w:tc>
        <w:tc>
          <w:tcPr>
            <w:tcW w:type="dxa" w:w="3118"/>
            <w:shd w:val="clear" w:color="auto" w:fill="1F3864"/>
            <w:vAlign w:val="center"/>
          </w:tcPr>
          <w:p>
            <w:r/>
            <w:r>
              <w:rPr>
                <w:rFonts w:ascii="Calibri" w:hAnsi="Calibri"/>
                <w:b/>
                <w:color w:val="FFFFFF"/>
                <w:sz w:val="20"/>
              </w:rPr>
              <w:t>Field ID</w:t>
            </w:r>
          </w:p>
        </w:tc>
      </w:tr>
      <w:tr>
        <w:tc>
          <w:tcPr>
            <w:tcW w:type="dxa" w:w="2835"/>
          </w:tcPr>
          <w:p>
            <w:r/>
            <w:r>
              <w:rPr>
                <w:rFonts w:ascii="Calibri" w:hAnsi="Calibri"/>
                <w:sz w:val="20"/>
              </w:rPr>
              <w:t>OpCo</w:t>
            </w:r>
          </w:p>
        </w:tc>
        <w:tc>
          <w:tcPr>
            <w:tcW w:type="dxa" w:w="3402"/>
          </w:tcPr>
          <w:p>
            <w:r/>
            <w:r>
              <w:rPr>
                <w:rFonts w:ascii="Calibri" w:hAnsi="Calibri"/>
                <w:sz w:val="20"/>
              </w:rPr>
              <w:t>OpCo</w:t>
            </w:r>
          </w:p>
        </w:tc>
        <w:tc>
          <w:tcPr>
            <w:tcW w:type="dxa" w:w="3118"/>
          </w:tcPr>
          <w:p>
            <w:r/>
            <w:r>
              <w:rPr>
                <w:rFonts w:ascii="Calibri" w:hAnsi="Calibri"/>
                <w:sz w:val="20"/>
              </w:rPr>
              <w:t>customfield_10800</w:t>
            </w:r>
          </w:p>
        </w:tc>
      </w:tr>
      <w:tr>
        <w:tc>
          <w:tcPr>
            <w:tcW w:type="dxa" w:w="2835"/>
          </w:tcPr>
          <w:p>
            <w:r/>
            <w:r>
              <w:rPr>
                <w:rFonts w:ascii="Calibri" w:hAnsi="Calibri"/>
                <w:sz w:val="20"/>
              </w:rPr>
              <w:t>Business Value (narrative)</w:t>
            </w:r>
          </w:p>
        </w:tc>
        <w:tc>
          <w:tcPr>
            <w:tcW w:type="dxa" w:w="3402"/>
          </w:tcPr>
          <w:p>
            <w:r/>
            <w:r>
              <w:rPr>
                <w:rFonts w:ascii="Calibri" w:hAnsi="Calibri"/>
                <w:sz w:val="20"/>
              </w:rPr>
              <w:t>Business Value</w:t>
            </w:r>
          </w:p>
        </w:tc>
        <w:tc>
          <w:tcPr>
            <w:tcW w:type="dxa" w:w="3118"/>
          </w:tcPr>
          <w:p>
            <w:r/>
            <w:r>
              <w:rPr>
                <w:rFonts w:ascii="Calibri" w:hAnsi="Calibri"/>
                <w:sz w:val="20"/>
              </w:rPr>
              <w:t>customfield_11440</w:t>
            </w:r>
          </w:p>
        </w:tc>
      </w:tr>
      <w:tr>
        <w:tc>
          <w:tcPr>
            <w:tcW w:type="dxa" w:w="2835"/>
          </w:tcPr>
          <w:p>
            <w:r/>
            <w:r>
              <w:rPr>
                <w:rFonts w:ascii="Calibri" w:hAnsi="Calibri"/>
                <w:sz w:val="20"/>
              </w:rPr>
              <w:t>Acceptance Criteria</w:t>
            </w:r>
          </w:p>
        </w:tc>
        <w:tc>
          <w:tcPr>
            <w:tcW w:type="dxa" w:w="3402"/>
          </w:tcPr>
          <w:p>
            <w:r/>
            <w:r>
              <w:rPr>
                <w:rFonts w:ascii="Calibri" w:hAnsi="Calibri"/>
                <w:sz w:val="20"/>
              </w:rPr>
              <w:t>Acceptance Criteria</w:t>
            </w:r>
          </w:p>
        </w:tc>
        <w:tc>
          <w:tcPr>
            <w:tcW w:type="dxa" w:w="3118"/>
          </w:tcPr>
          <w:p>
            <w:r/>
            <w:r>
              <w:rPr>
                <w:rFonts w:ascii="Calibri" w:hAnsi="Calibri"/>
                <w:sz w:val="20"/>
              </w:rPr>
              <w:t>customfield_10795</w:t>
            </w:r>
          </w:p>
        </w:tc>
      </w:tr>
      <w:tr>
        <w:tc>
          <w:tcPr>
            <w:tcW w:type="dxa" w:w="2835"/>
          </w:tcPr>
          <w:p>
            <w:r/>
            <w:r>
              <w:rPr>
                <w:rFonts w:ascii="Calibri" w:hAnsi="Calibri"/>
                <w:sz w:val="20"/>
              </w:rPr>
              <w:t>Customer Impact Tier</w:t>
            </w:r>
          </w:p>
        </w:tc>
        <w:tc>
          <w:tcPr>
            <w:tcW w:type="dxa" w:w="3402"/>
          </w:tcPr>
          <w:p>
            <w:r/>
            <w:r>
              <w:rPr>
                <w:rFonts w:ascii="Calibri" w:hAnsi="Calibri"/>
                <w:sz w:val="20"/>
              </w:rPr>
              <w:t>Customer Impact</w:t>
            </w:r>
          </w:p>
        </w:tc>
        <w:tc>
          <w:tcPr>
            <w:tcW w:type="dxa" w:w="3118"/>
          </w:tcPr>
          <w:p>
            <w:r/>
            <w:r>
              <w:rPr>
                <w:rFonts w:ascii="Calibri" w:hAnsi="Calibri"/>
                <w:sz w:val="20"/>
              </w:rPr>
              <w:t>customfield_11061</w:t>
            </w:r>
          </w:p>
        </w:tc>
      </w:tr>
      <w:tr>
        <w:tc>
          <w:tcPr>
            <w:tcW w:type="dxa" w:w="2835"/>
          </w:tcPr>
          <w:p>
            <w:r/>
            <w:r>
              <w:rPr>
                <w:rFonts w:ascii="Calibri" w:hAnsi="Calibri"/>
                <w:sz w:val="20"/>
              </w:rPr>
              <w:t>Demand Type</w:t>
            </w:r>
          </w:p>
        </w:tc>
        <w:tc>
          <w:tcPr>
            <w:tcW w:type="dxa" w:w="3402"/>
          </w:tcPr>
          <w:p>
            <w:r/>
            <w:r>
              <w:rPr>
                <w:rFonts w:ascii="Calibri" w:hAnsi="Calibri"/>
                <w:sz w:val="20"/>
              </w:rPr>
              <w:t>Demand Type</w:t>
            </w:r>
          </w:p>
        </w:tc>
        <w:tc>
          <w:tcPr>
            <w:tcW w:type="dxa" w:w="3118"/>
          </w:tcPr>
          <w:p>
            <w:r/>
            <w:r>
              <w:rPr>
                <w:rFonts w:ascii="Calibri" w:hAnsi="Calibri"/>
                <w:sz w:val="20"/>
              </w:rPr>
              <w:t>customfield_11682</w:t>
            </w:r>
          </w:p>
        </w:tc>
      </w:tr>
      <w:tr>
        <w:tc>
          <w:tcPr>
            <w:tcW w:type="dxa" w:w="2835"/>
          </w:tcPr>
          <w:p>
            <w:r/>
            <w:r>
              <w:rPr>
                <w:rFonts w:ascii="Calibri" w:hAnsi="Calibri"/>
                <w:sz w:val="20"/>
              </w:rPr>
              <w:t>T-Shirt Size (initial)</w:t>
            </w:r>
          </w:p>
        </w:tc>
        <w:tc>
          <w:tcPr>
            <w:tcW w:type="dxa" w:w="3402"/>
          </w:tcPr>
          <w:p>
            <w:r/>
            <w:r>
              <w:rPr>
                <w:rFonts w:ascii="Calibri" w:hAnsi="Calibri"/>
                <w:sz w:val="20"/>
              </w:rPr>
              <w:t>T-Shirt-Sizing</w:t>
            </w:r>
          </w:p>
        </w:tc>
        <w:tc>
          <w:tcPr>
            <w:tcW w:type="dxa" w:w="3118"/>
          </w:tcPr>
          <w:p>
            <w:r/>
            <w:r>
              <w:rPr>
                <w:rFonts w:ascii="Calibri" w:hAnsi="Calibri"/>
                <w:sz w:val="20"/>
              </w:rPr>
              <w:t>customfield_10850</w:t>
            </w:r>
          </w:p>
        </w:tc>
      </w:tr>
      <w:tr>
        <w:tc>
          <w:tcPr>
            <w:tcW w:type="dxa" w:w="2835"/>
          </w:tcPr>
          <w:p>
            <w:r/>
            <w:r>
              <w:rPr>
                <w:rFonts w:ascii="Calibri" w:hAnsi="Calibri"/>
                <w:sz w:val="20"/>
              </w:rPr>
              <w:t>Safety score (1–5, ITBA)</w:t>
            </w:r>
          </w:p>
        </w:tc>
        <w:tc>
          <w:tcPr>
            <w:tcW w:type="dxa" w:w="3402"/>
          </w:tcPr>
          <w:p>
            <w:r/>
            <w:r>
              <w:rPr>
                <w:rFonts w:ascii="Calibri" w:hAnsi="Calibri"/>
                <w:sz w:val="20"/>
              </w:rPr>
              <w:t>Safety</w:t>
            </w:r>
          </w:p>
        </w:tc>
        <w:tc>
          <w:tcPr>
            <w:tcW w:type="dxa" w:w="3118"/>
          </w:tcPr>
          <w:p>
            <w:r/>
            <w:r>
              <w:rPr>
                <w:rFonts w:ascii="Calibri" w:hAnsi="Calibri"/>
                <w:sz w:val="20"/>
              </w:rPr>
              <w:t>customfield_11438</w:t>
            </w:r>
          </w:p>
        </w:tc>
      </w:tr>
      <w:tr>
        <w:tc>
          <w:tcPr>
            <w:tcW w:type="dxa" w:w="2835"/>
          </w:tcPr>
          <w:p>
            <w:r/>
            <w:r>
              <w:rPr>
                <w:rFonts w:ascii="Calibri" w:hAnsi="Calibri"/>
                <w:sz w:val="20"/>
              </w:rPr>
              <w:t>Effort score (1–5)</w:t>
            </w:r>
          </w:p>
        </w:tc>
        <w:tc>
          <w:tcPr>
            <w:tcW w:type="dxa" w:w="3402"/>
          </w:tcPr>
          <w:p>
            <w:r/>
            <w:r>
              <w:rPr>
                <w:rFonts w:ascii="Calibri" w:hAnsi="Calibri"/>
                <w:sz w:val="20"/>
              </w:rPr>
              <w:t>Effort</w:t>
            </w:r>
          </w:p>
        </w:tc>
        <w:tc>
          <w:tcPr>
            <w:tcW w:type="dxa" w:w="3118"/>
          </w:tcPr>
          <w:p>
            <w:r/>
            <w:r>
              <w:rPr>
                <w:rFonts w:ascii="Calibri" w:hAnsi="Calibri"/>
                <w:sz w:val="20"/>
              </w:rPr>
              <w:t>customfield_11282</w:t>
            </w:r>
          </w:p>
        </w:tc>
      </w:tr>
      <w:tr>
        <w:tc>
          <w:tcPr>
            <w:tcW w:type="dxa" w:w="2835"/>
          </w:tcPr>
          <w:p>
            <w:r/>
            <w:r>
              <w:rPr>
                <w:rFonts w:ascii="Calibri" w:hAnsi="Calibri"/>
                <w:sz w:val="20"/>
              </w:rPr>
              <w:t>Discovery report</w:t>
            </w:r>
          </w:p>
        </w:tc>
        <w:tc>
          <w:tcPr>
            <w:tcW w:type="dxa" w:w="3402"/>
          </w:tcPr>
          <w:p>
            <w:r/>
            <w:r>
              <w:rPr>
                <w:rFonts w:ascii="Calibri" w:hAnsi="Calibri"/>
                <w:sz w:val="20"/>
              </w:rPr>
              <w:t>Discovery</w:t>
            </w:r>
          </w:p>
        </w:tc>
        <w:tc>
          <w:tcPr>
            <w:tcW w:type="dxa" w:w="3118"/>
          </w:tcPr>
          <w:p>
            <w:r/>
            <w:r>
              <w:rPr>
                <w:rFonts w:ascii="Calibri" w:hAnsi="Calibri"/>
                <w:sz w:val="20"/>
              </w:rPr>
              <w:t>customfield_11646</w:t>
            </w:r>
          </w:p>
        </w:tc>
      </w:tr>
      <w:tr>
        <w:tc>
          <w:tcPr>
            <w:tcW w:type="dxa" w:w="2835"/>
          </w:tcPr>
          <w:p>
            <w:r/>
            <w:r>
              <w:rPr>
                <w:rFonts w:ascii="Calibri" w:hAnsi="Calibri"/>
                <w:sz w:val="20"/>
              </w:rPr>
              <w:t>Epic Link</w:t>
            </w:r>
          </w:p>
        </w:tc>
        <w:tc>
          <w:tcPr>
            <w:tcW w:type="dxa" w:w="3402"/>
          </w:tcPr>
          <w:p>
            <w:r/>
            <w:r>
              <w:rPr>
                <w:rFonts w:ascii="Calibri" w:hAnsi="Calibri"/>
                <w:sz w:val="20"/>
              </w:rPr>
              <w:t>Epic Link</w:t>
            </w:r>
          </w:p>
        </w:tc>
        <w:tc>
          <w:tcPr>
            <w:tcW w:type="dxa" w:w="3118"/>
          </w:tcPr>
          <w:p>
            <w:r/>
            <w:r>
              <w:rPr>
                <w:rFonts w:ascii="Calibri" w:hAnsi="Calibri"/>
                <w:sz w:val="20"/>
              </w:rPr>
              <w:t>customfield_10014</w:t>
            </w:r>
          </w:p>
        </w:tc>
      </w:tr>
    </w:tbl>
    <w:p>
      <w:r>
        <w:rPr>
          <w:rFonts w:ascii="Calibri" w:hAnsi="Calibri"/>
          <w:b/>
          <w:i w:val="0"/>
          <w:sz w:val="22"/>
        </w:rPr>
        <w:t>Create (9 net-new fields, prefix "DP"):</w:t>
      </w:r>
    </w:p>
    <w:tbl>
      <w:tblPr>
        <w:tblStyle w:val="LightGrid-Accent1"/>
        <w:tblW w:type="auto" w:w="0"/>
        <w:tblLook w:firstColumn="1" w:firstRow="1" w:lastColumn="0" w:lastRow="0" w:noHBand="0" w:noVBand="1" w:val="04A0"/>
      </w:tblPr>
      <w:tblGrid>
        <w:gridCol w:w="2880"/>
        <w:gridCol w:w="2880"/>
        <w:gridCol w:w="2880"/>
      </w:tblGrid>
      <w:tr>
        <w:tc>
          <w:tcPr>
            <w:tcW w:type="dxa" w:w="2835"/>
            <w:shd w:val="clear" w:color="auto" w:fill="1F3864"/>
            <w:vAlign w:val="center"/>
          </w:tcPr>
          <w:p>
            <w:r/>
            <w:r>
              <w:rPr>
                <w:rFonts w:ascii="Calibri" w:hAnsi="Calibri"/>
                <w:b/>
                <w:color w:val="FFFFFF"/>
                <w:sz w:val="20"/>
              </w:rPr>
              <w:t>Field name</w:t>
            </w:r>
          </w:p>
        </w:tc>
        <w:tc>
          <w:tcPr>
            <w:tcW w:type="dxa" w:w="1984"/>
            <w:shd w:val="clear" w:color="auto" w:fill="1F3864"/>
            <w:vAlign w:val="center"/>
          </w:tcPr>
          <w:p>
            <w:r/>
            <w:r>
              <w:rPr>
                <w:rFonts w:ascii="Calibri" w:hAnsi="Calibri"/>
                <w:b/>
                <w:color w:val="FFFFFF"/>
                <w:sz w:val="20"/>
              </w:rPr>
              <w:t>Type</w:t>
            </w:r>
          </w:p>
        </w:tc>
        <w:tc>
          <w:tcPr>
            <w:tcW w:type="dxa" w:w="4819"/>
            <w:shd w:val="clear" w:color="auto" w:fill="1F3864"/>
            <w:vAlign w:val="center"/>
          </w:tcPr>
          <w:p>
            <w:r/>
            <w:r>
              <w:rPr>
                <w:rFonts w:ascii="Calibri" w:hAnsi="Calibri"/>
                <w:b/>
                <w:color w:val="FFFFFF"/>
                <w:sz w:val="20"/>
              </w:rPr>
              <w:t>Notes</w:t>
            </w:r>
          </w:p>
        </w:tc>
      </w:tr>
      <w:tr>
        <w:tc>
          <w:tcPr>
            <w:tcW w:type="dxa" w:w="2835"/>
          </w:tcPr>
          <w:p>
            <w:r/>
            <w:r>
              <w:rPr>
                <w:rFonts w:ascii="Calibri" w:hAnsi="Calibri"/>
                <w:sz w:val="20"/>
              </w:rPr>
              <w:t>DP Value Stream Destination</w:t>
            </w:r>
          </w:p>
        </w:tc>
        <w:tc>
          <w:tcPr>
            <w:tcW w:type="dxa" w:w="1984"/>
          </w:tcPr>
          <w:p>
            <w:r/>
            <w:r>
              <w:rPr>
                <w:rFonts w:ascii="Calibri" w:hAnsi="Calibri"/>
                <w:sz w:val="20"/>
              </w:rPr>
              <w:t>Single-select</w:t>
            </w:r>
          </w:p>
        </w:tc>
        <w:tc>
          <w:tcPr>
            <w:tcW w:type="dxa" w:w="4819"/>
          </w:tcPr>
          <w:p>
            <w:r/>
            <w:r>
              <w:rPr>
                <w:rFonts w:ascii="Calibri" w:hAnsi="Calibri"/>
                <w:sz w:val="20"/>
              </w:rPr>
              <w:t>10 options (the 10 components above).</w:t>
            </w:r>
          </w:p>
        </w:tc>
      </w:tr>
      <w:tr>
        <w:tc>
          <w:tcPr>
            <w:tcW w:type="dxa" w:w="2835"/>
          </w:tcPr>
          <w:p>
            <w:r/>
            <w:r>
              <w:rPr>
                <w:rFonts w:ascii="Calibri" w:hAnsi="Calibri"/>
                <w:sz w:val="20"/>
              </w:rPr>
              <w:t>DP Sponsor</w:t>
            </w:r>
          </w:p>
        </w:tc>
        <w:tc>
          <w:tcPr>
            <w:tcW w:type="dxa" w:w="1984"/>
          </w:tcPr>
          <w:p>
            <w:r/>
            <w:r>
              <w:rPr>
                <w:rFonts w:ascii="Calibri" w:hAnsi="Calibri"/>
                <w:sz w:val="20"/>
              </w:rPr>
              <w:t>User picker</w:t>
            </w:r>
          </w:p>
        </w:tc>
        <w:tc>
          <w:tcPr>
            <w:tcW w:type="dxa" w:w="4819"/>
          </w:tcPr>
          <w:p>
            <w:r/>
            <w:r>
              <w:rPr>
                <w:rFonts w:ascii="Calibri" w:hAnsi="Calibri"/>
                <w:sz w:val="20"/>
              </w:rPr>
              <w:t>Mandatory at intake. Sponsor ≠ Requester.</w:t>
            </w:r>
          </w:p>
        </w:tc>
      </w:tr>
      <w:tr>
        <w:tc>
          <w:tcPr>
            <w:tcW w:type="dxa" w:w="2835"/>
          </w:tcPr>
          <w:p>
            <w:r/>
            <w:r>
              <w:rPr>
                <w:rFonts w:ascii="Calibri" w:hAnsi="Calibri"/>
                <w:sz w:val="20"/>
              </w:rPr>
              <w:t>DP Run / Grow / Transform</w:t>
            </w:r>
          </w:p>
        </w:tc>
        <w:tc>
          <w:tcPr>
            <w:tcW w:type="dxa" w:w="1984"/>
          </w:tcPr>
          <w:p>
            <w:r/>
            <w:r>
              <w:rPr>
                <w:rFonts w:ascii="Calibri" w:hAnsi="Calibri"/>
                <w:sz w:val="20"/>
              </w:rPr>
              <w:t>Single-select</w:t>
            </w:r>
          </w:p>
        </w:tc>
        <w:tc>
          <w:tcPr>
            <w:tcW w:type="dxa" w:w="4819"/>
          </w:tcPr>
          <w:p>
            <w:r/>
            <w:r>
              <w:rPr>
                <w:rFonts w:ascii="Calibri" w:hAnsi="Calibri"/>
                <w:sz w:val="20"/>
              </w:rPr>
              <w:t>Run · Grow · Transform.</w:t>
            </w:r>
          </w:p>
        </w:tc>
      </w:tr>
      <w:tr>
        <w:tc>
          <w:tcPr>
            <w:tcW w:type="dxa" w:w="2835"/>
          </w:tcPr>
          <w:p>
            <w:r/>
            <w:r>
              <w:rPr>
                <w:rFonts w:ascii="Calibri" w:hAnsi="Calibri"/>
                <w:sz w:val="20"/>
              </w:rPr>
              <w:t>DP Pain Score</w:t>
            </w:r>
          </w:p>
        </w:tc>
        <w:tc>
          <w:tcPr>
            <w:tcW w:type="dxa" w:w="1984"/>
          </w:tcPr>
          <w:p>
            <w:r/>
            <w:r>
              <w:rPr>
                <w:rFonts w:ascii="Calibri" w:hAnsi="Calibri"/>
                <w:sz w:val="20"/>
              </w:rPr>
              <w:t>Number (read-only)</w:t>
            </w:r>
          </w:p>
        </w:tc>
        <w:tc>
          <w:tcPr>
            <w:tcW w:type="dxa" w:w="4819"/>
          </w:tcPr>
          <w:p>
            <w:r/>
            <w:r>
              <w:rPr>
                <w:rFonts w:ascii="Calibri" w:hAnsi="Calibri"/>
                <w:sz w:val="20"/>
              </w:rPr>
              <w:t>Auto-populated by automation A4.</w:t>
            </w:r>
          </w:p>
        </w:tc>
      </w:tr>
      <w:tr>
        <w:tc>
          <w:tcPr>
            <w:tcW w:type="dxa" w:w="2835"/>
          </w:tcPr>
          <w:p>
            <w:r/>
            <w:r>
              <w:rPr>
                <w:rFonts w:ascii="Calibri" w:hAnsi="Calibri"/>
                <w:sz w:val="20"/>
              </w:rPr>
              <w:t>DP BV Score</w:t>
            </w:r>
          </w:p>
        </w:tc>
        <w:tc>
          <w:tcPr>
            <w:tcW w:type="dxa" w:w="1984"/>
          </w:tcPr>
          <w:p>
            <w:r/>
            <w:r>
              <w:rPr>
                <w:rFonts w:ascii="Calibri" w:hAnsi="Calibri"/>
                <w:sz w:val="20"/>
              </w:rPr>
              <w:t>Number 1–5</w:t>
            </w:r>
          </w:p>
        </w:tc>
        <w:tc>
          <w:tcPr>
            <w:tcW w:type="dxa" w:w="4819"/>
          </w:tcPr>
          <w:p>
            <w:r/>
            <w:r>
              <w:rPr>
                <w:rFonts w:ascii="Calibri" w:hAnsi="Calibri"/>
                <w:sz w:val="20"/>
              </w:rPr>
              <w:t>Scored by PM at Analyzing. Numeric input to Pain Score formula. Distinct from the narrative Business Value.</w:t>
            </w:r>
          </w:p>
        </w:tc>
      </w:tr>
      <w:tr>
        <w:tc>
          <w:tcPr>
            <w:tcW w:type="dxa" w:w="2835"/>
          </w:tcPr>
          <w:p>
            <w:r/>
            <w:r>
              <w:rPr>
                <w:rFonts w:ascii="Calibri" w:hAnsi="Calibri"/>
                <w:sz w:val="20"/>
              </w:rPr>
              <w:t>DP UX Score</w:t>
            </w:r>
          </w:p>
        </w:tc>
        <w:tc>
          <w:tcPr>
            <w:tcW w:type="dxa" w:w="1984"/>
          </w:tcPr>
          <w:p>
            <w:r/>
            <w:r>
              <w:rPr>
                <w:rFonts w:ascii="Calibri" w:hAnsi="Calibri"/>
                <w:sz w:val="20"/>
              </w:rPr>
              <w:t>Number 1–5</w:t>
            </w:r>
          </w:p>
        </w:tc>
        <w:tc>
          <w:tcPr>
            <w:tcW w:type="dxa" w:w="4819"/>
          </w:tcPr>
          <w:p>
            <w:r/>
            <w:r>
              <w:rPr>
                <w:rFonts w:ascii="Calibri" w:hAnsi="Calibri"/>
                <w:sz w:val="20"/>
              </w:rPr>
              <w:t>Scored by PM at Analyzing.</w:t>
            </w:r>
          </w:p>
        </w:tc>
      </w:tr>
      <w:tr>
        <w:tc>
          <w:tcPr>
            <w:tcW w:type="dxa" w:w="2835"/>
          </w:tcPr>
          <w:p>
            <w:r/>
            <w:r>
              <w:rPr>
                <w:rFonts w:ascii="Calibri" w:hAnsi="Calibri"/>
                <w:sz w:val="20"/>
              </w:rPr>
              <w:t>DP OPCO Multiplier</w:t>
            </w:r>
          </w:p>
        </w:tc>
        <w:tc>
          <w:tcPr>
            <w:tcW w:type="dxa" w:w="1984"/>
          </w:tcPr>
          <w:p>
            <w:r/>
            <w:r>
              <w:rPr>
                <w:rFonts w:ascii="Calibri" w:hAnsi="Calibri"/>
                <w:sz w:val="20"/>
              </w:rPr>
              <w:t>Number (read-only)</w:t>
            </w:r>
          </w:p>
        </w:tc>
        <w:tc>
          <w:tcPr>
            <w:tcW w:type="dxa" w:w="4819"/>
          </w:tcPr>
          <w:p>
            <w:r/>
            <w:r>
              <w:rPr>
                <w:rFonts w:ascii="Calibri" w:hAnsi="Calibri"/>
                <w:sz w:val="20"/>
              </w:rPr>
              <w:t>Auto 1.0 / 1.3 / 1.6 set by automation A4.</w:t>
            </w:r>
          </w:p>
        </w:tc>
      </w:tr>
      <w:tr>
        <w:tc>
          <w:tcPr>
            <w:tcW w:type="dxa" w:w="2835"/>
          </w:tcPr>
          <w:p>
            <w:r/>
            <w:r>
              <w:rPr>
                <w:rFonts w:ascii="Calibri" w:hAnsi="Calibri"/>
                <w:sz w:val="20"/>
              </w:rPr>
              <w:t>DP Concept Prototype</w:t>
            </w:r>
          </w:p>
        </w:tc>
        <w:tc>
          <w:tcPr>
            <w:tcW w:type="dxa" w:w="1984"/>
          </w:tcPr>
          <w:p>
            <w:r/>
            <w:r>
              <w:rPr>
                <w:rFonts w:ascii="Calibri" w:hAnsi="Calibri"/>
                <w:sz w:val="20"/>
              </w:rPr>
              <w:t>URL or short text</w:t>
            </w:r>
          </w:p>
        </w:tc>
        <w:tc>
          <w:tcPr>
            <w:tcW w:type="dxa" w:w="4819"/>
          </w:tcPr>
          <w:p>
            <w:r/>
            <w:r>
              <w:rPr>
                <w:rFonts w:ascii="Calibri" w:hAnsi="Calibri"/>
                <w:sz w:val="20"/>
              </w:rPr>
              <w:t>Required for Transform-class items.</w:t>
            </w:r>
          </w:p>
        </w:tc>
      </w:tr>
      <w:tr>
        <w:tc>
          <w:tcPr>
            <w:tcW w:type="dxa" w:w="2835"/>
          </w:tcPr>
          <w:p>
            <w:r/>
            <w:r>
              <w:rPr>
                <w:rFonts w:ascii="Calibri" w:hAnsi="Calibri"/>
                <w:sz w:val="20"/>
              </w:rPr>
              <w:t>DP Class of Service</w:t>
            </w:r>
          </w:p>
        </w:tc>
        <w:tc>
          <w:tcPr>
            <w:tcW w:type="dxa" w:w="1984"/>
          </w:tcPr>
          <w:p>
            <w:r/>
            <w:r>
              <w:rPr>
                <w:rFonts w:ascii="Calibri" w:hAnsi="Calibri"/>
                <w:sz w:val="20"/>
              </w:rPr>
              <w:t>Single-select</w:t>
            </w:r>
          </w:p>
        </w:tc>
        <w:tc>
          <w:tcPr>
            <w:tcW w:type="dxa" w:w="4819"/>
          </w:tcPr>
          <w:p>
            <w:r/>
            <w:r>
              <w:rPr>
                <w:rFonts w:ascii="Calibri" w:hAnsi="Calibri"/>
                <w:sz w:val="20"/>
              </w:rPr>
              <w:t>Standard · Fixed-Date · Expedite · Intangible.</w:t>
            </w:r>
          </w:p>
        </w:tc>
      </w:tr>
    </w:tbl>
    <w:p>
      <w:pPr>
        <w:pStyle w:val="Heading2"/>
      </w:pPr>
      <w:r>
        <w:rPr>
          <w:rFonts w:ascii="Calibri" w:hAnsi="Calibri"/>
          <w:color w:val="1F3864"/>
        </w:rPr>
        <w:t>3.5 · Workflow — "Demand Lifecycle Workflow"</w:t>
      </w:r>
    </w:p>
    <w:p>
      <w:r>
        <w:rPr>
          <w:rFonts w:ascii="Calibri" w:hAnsi="Calibri"/>
          <w:b w:val="0"/>
          <w:i w:val="0"/>
          <w:sz w:val="22"/>
        </w:rPr>
        <w:t>11 statuses (8 main + 3 side states) · 15 transitions (including 2 unplanned-demand channels: Severity / Emergency and Scope-add).</w:t>
      </w:r>
    </w:p>
    <w:p>
      <w:r>
        <w:rPr>
          <w:rFonts w:ascii="Calibri" w:hAnsi="Calibri"/>
          <w:b/>
          <w:i w:val="0"/>
          <w:sz w:val="22"/>
        </w:rPr>
        <w:t>Statuses:</w:t>
      </w:r>
    </w:p>
    <w:tbl>
      <w:tblPr>
        <w:tblStyle w:val="LightGrid-Accent1"/>
        <w:tblW w:type="auto" w:w="0"/>
        <w:tblLook w:firstColumn="1" w:firstRow="1" w:lastColumn="0" w:lastRow="0" w:noHBand="0" w:noVBand="1" w:val="04A0"/>
      </w:tblPr>
      <w:tblGrid>
        <w:gridCol w:w="4320"/>
        <w:gridCol w:w="4320"/>
      </w:tblGrid>
      <w:tr>
        <w:tc>
          <w:tcPr>
            <w:tcW w:type="dxa" w:w="3402"/>
            <w:shd w:val="clear" w:color="auto" w:fill="1F3864"/>
            <w:vAlign w:val="center"/>
          </w:tcPr>
          <w:p>
            <w:r/>
            <w:r>
              <w:rPr>
                <w:rFonts w:ascii="Calibri" w:hAnsi="Calibri"/>
                <w:b/>
                <w:color w:val="FFFFFF"/>
                <w:sz w:val="20"/>
              </w:rPr>
              <w:t>Status</w:t>
            </w:r>
          </w:p>
        </w:tc>
        <w:tc>
          <w:tcPr>
            <w:tcW w:type="dxa" w:w="6236"/>
            <w:shd w:val="clear" w:color="auto" w:fill="1F3864"/>
            <w:vAlign w:val="center"/>
          </w:tcPr>
          <w:p>
            <w:r/>
            <w:r>
              <w:rPr>
                <w:rFonts w:ascii="Calibri" w:hAnsi="Calibri"/>
                <w:b/>
                <w:color w:val="FFFFFF"/>
                <w:sz w:val="20"/>
              </w:rPr>
              <w:t>Category</w:t>
            </w:r>
          </w:p>
        </w:tc>
      </w:tr>
      <w:tr>
        <w:tc>
          <w:tcPr>
            <w:tcW w:type="dxa" w:w="3402"/>
          </w:tcPr>
          <w:p>
            <w:r/>
            <w:r>
              <w:rPr>
                <w:rFonts w:ascii="Calibri" w:hAnsi="Calibri"/>
                <w:sz w:val="20"/>
              </w:rPr>
              <w:t>NEW</w:t>
            </w:r>
          </w:p>
        </w:tc>
        <w:tc>
          <w:tcPr>
            <w:tcW w:type="dxa" w:w="6236"/>
          </w:tcPr>
          <w:p>
            <w:r/>
            <w:r>
              <w:rPr>
                <w:rFonts w:ascii="Calibri" w:hAnsi="Calibri"/>
                <w:sz w:val="20"/>
              </w:rPr>
              <w:t>To Do</w:t>
            </w:r>
          </w:p>
        </w:tc>
      </w:tr>
      <w:tr>
        <w:tc>
          <w:tcPr>
            <w:tcW w:type="dxa" w:w="3402"/>
          </w:tcPr>
          <w:p>
            <w:r/>
            <w:r>
              <w:rPr>
                <w:rFonts w:ascii="Calibri" w:hAnsi="Calibri"/>
                <w:sz w:val="20"/>
              </w:rPr>
              <w:t>ROUTED</w:t>
            </w:r>
          </w:p>
        </w:tc>
        <w:tc>
          <w:tcPr>
            <w:tcW w:type="dxa" w:w="6236"/>
          </w:tcPr>
          <w:p>
            <w:r/>
            <w:r>
              <w:rPr>
                <w:rFonts w:ascii="Calibri" w:hAnsi="Calibri"/>
                <w:sz w:val="20"/>
              </w:rPr>
              <w:t>To Do</w:t>
            </w:r>
          </w:p>
        </w:tc>
      </w:tr>
      <w:tr>
        <w:tc>
          <w:tcPr>
            <w:tcW w:type="dxa" w:w="3402"/>
          </w:tcPr>
          <w:p>
            <w:r/>
            <w:r>
              <w:rPr>
                <w:rFonts w:ascii="Calibri" w:hAnsi="Calibri"/>
                <w:sz w:val="20"/>
              </w:rPr>
              <w:t>TRIAGED</w:t>
            </w:r>
          </w:p>
        </w:tc>
        <w:tc>
          <w:tcPr>
            <w:tcW w:type="dxa" w:w="6236"/>
          </w:tcPr>
          <w:p>
            <w:r/>
            <w:r>
              <w:rPr>
                <w:rFonts w:ascii="Calibri" w:hAnsi="Calibri"/>
                <w:sz w:val="20"/>
              </w:rPr>
              <w:t>In Progress</w:t>
            </w:r>
          </w:p>
        </w:tc>
      </w:tr>
      <w:tr>
        <w:tc>
          <w:tcPr>
            <w:tcW w:type="dxa" w:w="3402"/>
          </w:tcPr>
          <w:p>
            <w:r/>
            <w:r>
              <w:rPr>
                <w:rFonts w:ascii="Calibri" w:hAnsi="Calibri"/>
                <w:sz w:val="20"/>
              </w:rPr>
              <w:t>BOUNCED</w:t>
            </w:r>
          </w:p>
        </w:tc>
        <w:tc>
          <w:tcPr>
            <w:tcW w:type="dxa" w:w="6236"/>
          </w:tcPr>
          <w:p>
            <w:r/>
            <w:r>
              <w:rPr>
                <w:rFonts w:ascii="Calibri" w:hAnsi="Calibri"/>
                <w:sz w:val="20"/>
              </w:rPr>
              <w:t>To Do (back to Requester)</w:t>
            </w:r>
          </w:p>
        </w:tc>
      </w:tr>
      <w:tr>
        <w:tc>
          <w:tcPr>
            <w:tcW w:type="dxa" w:w="3402"/>
          </w:tcPr>
          <w:p>
            <w:r/>
            <w:r>
              <w:rPr>
                <w:rFonts w:ascii="Calibri" w:hAnsi="Calibri"/>
                <w:sz w:val="20"/>
              </w:rPr>
              <w:t>REVIEWING</w:t>
            </w:r>
          </w:p>
        </w:tc>
        <w:tc>
          <w:tcPr>
            <w:tcW w:type="dxa" w:w="6236"/>
          </w:tcPr>
          <w:p>
            <w:r/>
            <w:r>
              <w:rPr>
                <w:rFonts w:ascii="Calibri" w:hAnsi="Calibri"/>
                <w:sz w:val="20"/>
              </w:rPr>
              <w:t>In Progress</w:t>
            </w:r>
          </w:p>
        </w:tc>
      </w:tr>
      <w:tr>
        <w:tc>
          <w:tcPr>
            <w:tcW w:type="dxa" w:w="3402"/>
          </w:tcPr>
          <w:p>
            <w:r/>
            <w:r>
              <w:rPr>
                <w:rFonts w:ascii="Calibri" w:hAnsi="Calibri"/>
                <w:sz w:val="20"/>
              </w:rPr>
              <w:t>ANALYZING</w:t>
            </w:r>
          </w:p>
        </w:tc>
        <w:tc>
          <w:tcPr>
            <w:tcW w:type="dxa" w:w="6236"/>
          </w:tcPr>
          <w:p>
            <w:r/>
            <w:r>
              <w:rPr>
                <w:rFonts w:ascii="Calibri" w:hAnsi="Calibri"/>
                <w:sz w:val="20"/>
              </w:rPr>
              <w:t>In Progress</w:t>
            </w:r>
          </w:p>
        </w:tc>
      </w:tr>
      <w:tr>
        <w:tc>
          <w:tcPr>
            <w:tcW w:type="dxa" w:w="3402"/>
          </w:tcPr>
          <w:p>
            <w:r/>
            <w:r>
              <w:rPr>
                <w:rFonts w:ascii="Calibri" w:hAnsi="Calibri"/>
                <w:sz w:val="20"/>
              </w:rPr>
              <w:t>READY FOR EXECUTION</w:t>
            </w:r>
          </w:p>
        </w:tc>
        <w:tc>
          <w:tcPr>
            <w:tcW w:type="dxa" w:w="6236"/>
          </w:tcPr>
          <w:p>
            <w:r/>
            <w:r>
              <w:rPr>
                <w:rFonts w:ascii="Calibri" w:hAnsi="Calibri"/>
                <w:sz w:val="20"/>
              </w:rPr>
              <w:t>In Progress (replaces older "Backlog")</w:t>
            </w:r>
          </w:p>
        </w:tc>
      </w:tr>
      <w:tr>
        <w:tc>
          <w:tcPr>
            <w:tcW w:type="dxa" w:w="3402"/>
          </w:tcPr>
          <w:p>
            <w:r/>
            <w:r>
              <w:rPr>
                <w:rFonts w:ascii="Calibri" w:hAnsi="Calibri"/>
                <w:sz w:val="20"/>
              </w:rPr>
              <w:t>IMPLEMENTING</w:t>
            </w:r>
          </w:p>
        </w:tc>
        <w:tc>
          <w:tcPr>
            <w:tcW w:type="dxa" w:w="6236"/>
          </w:tcPr>
          <w:p>
            <w:r/>
            <w:r>
              <w:rPr>
                <w:rFonts w:ascii="Calibri" w:hAnsi="Calibri"/>
                <w:sz w:val="20"/>
              </w:rPr>
              <w:t>In Progress</w:t>
            </w:r>
          </w:p>
        </w:tc>
      </w:tr>
      <w:tr>
        <w:tc>
          <w:tcPr>
            <w:tcW w:type="dxa" w:w="3402"/>
          </w:tcPr>
          <w:p>
            <w:r/>
            <w:r>
              <w:rPr>
                <w:rFonts w:ascii="Calibri" w:hAnsi="Calibri"/>
                <w:sz w:val="20"/>
              </w:rPr>
              <w:t>DONE</w:t>
            </w:r>
          </w:p>
        </w:tc>
        <w:tc>
          <w:tcPr>
            <w:tcW w:type="dxa" w:w="6236"/>
          </w:tcPr>
          <w:p>
            <w:r/>
            <w:r>
              <w:rPr>
                <w:rFonts w:ascii="Calibri" w:hAnsi="Calibri"/>
                <w:sz w:val="20"/>
              </w:rPr>
              <w:t>Done</w:t>
            </w:r>
          </w:p>
        </w:tc>
      </w:tr>
      <w:tr>
        <w:tc>
          <w:tcPr>
            <w:tcW w:type="dxa" w:w="3402"/>
          </w:tcPr>
          <w:p>
            <w:r/>
            <w:r>
              <w:rPr>
                <w:rFonts w:ascii="Calibri" w:hAnsi="Calibri"/>
                <w:sz w:val="20"/>
              </w:rPr>
              <w:t>DEFERRED</w:t>
            </w:r>
          </w:p>
        </w:tc>
        <w:tc>
          <w:tcPr>
            <w:tcW w:type="dxa" w:w="6236"/>
          </w:tcPr>
          <w:p>
            <w:r/>
            <w:r>
              <w:rPr>
                <w:rFonts w:ascii="Calibri" w:hAnsi="Calibri"/>
                <w:sz w:val="20"/>
              </w:rPr>
              <w:t>Done (deferred)</w:t>
            </w:r>
          </w:p>
        </w:tc>
      </w:tr>
      <w:tr>
        <w:tc>
          <w:tcPr>
            <w:tcW w:type="dxa" w:w="3402"/>
          </w:tcPr>
          <w:p>
            <w:r/>
            <w:r>
              <w:rPr>
                <w:rFonts w:ascii="Calibri" w:hAnsi="Calibri"/>
                <w:sz w:val="20"/>
              </w:rPr>
              <w:t>REJECTED</w:t>
            </w:r>
          </w:p>
        </w:tc>
        <w:tc>
          <w:tcPr>
            <w:tcW w:type="dxa" w:w="6236"/>
          </w:tcPr>
          <w:p>
            <w:r/>
            <w:r>
              <w:rPr>
                <w:rFonts w:ascii="Calibri" w:hAnsi="Calibri"/>
                <w:sz w:val="20"/>
              </w:rPr>
              <w:t>Done (rejected)</w:t>
            </w:r>
          </w:p>
        </w:tc>
      </w:tr>
    </w:tbl>
    <w:p>
      <w:pPr>
        <w:pStyle w:val="Heading2"/>
      </w:pPr>
      <w:r>
        <w:rPr>
          <w:rFonts w:ascii="Calibri" w:hAnsi="Calibri"/>
          <w:color w:val="1F3864"/>
        </w:rPr>
        <w:t>3.6 · Field configurations — 6 (status-driven visibility)</w:t>
      </w:r>
    </w:p>
    <w:p>
      <w:r>
        <w:rPr>
          <w:rFonts w:ascii="Calibri" w:hAnsi="Calibri"/>
          <w:b w:val="0"/>
          <w:i w:val="0"/>
          <w:sz w:val="22"/>
        </w:rPr>
        <w:t>Six configurations control which fields are visible / editable / required at each stage. Combined with the Permission Scheme + workflow validators, they implement the "card grows as it advances" model.</w:t>
      </w:r>
    </w:p>
    <w:tbl>
      <w:tblPr>
        <w:tblStyle w:val="LightGrid-Accent1"/>
        <w:tblW w:type="auto" w:w="0"/>
        <w:tblLook w:firstColumn="1" w:firstRow="1" w:lastColumn="0" w:lastRow="0" w:noHBand="0" w:noVBand="1" w:val="04A0"/>
      </w:tblPr>
      <w:tblGrid>
        <w:gridCol w:w="2880"/>
        <w:gridCol w:w="2880"/>
        <w:gridCol w:w="2880"/>
      </w:tblGrid>
      <w:tr>
        <w:tc>
          <w:tcPr>
            <w:tcW w:type="dxa" w:w="1984"/>
            <w:shd w:val="clear" w:color="auto" w:fill="1F3864"/>
            <w:vAlign w:val="center"/>
          </w:tcPr>
          <w:p>
            <w:r/>
            <w:r>
              <w:rPr>
                <w:rFonts w:ascii="Calibri" w:hAnsi="Calibri"/>
                <w:b/>
                <w:color w:val="FFFFFF"/>
                <w:sz w:val="20"/>
              </w:rPr>
              <w:t>Configuration</w:t>
            </w:r>
          </w:p>
        </w:tc>
        <w:tc>
          <w:tcPr>
            <w:tcW w:type="dxa" w:w="4252"/>
            <w:shd w:val="clear" w:color="auto" w:fill="1F3864"/>
            <w:vAlign w:val="center"/>
          </w:tcPr>
          <w:p>
            <w:r/>
            <w:r>
              <w:rPr>
                <w:rFonts w:ascii="Calibri" w:hAnsi="Calibri"/>
                <w:b/>
                <w:color w:val="FFFFFF"/>
                <w:sz w:val="20"/>
              </w:rPr>
              <w:t>Statuses</w:t>
            </w:r>
          </w:p>
        </w:tc>
        <w:tc>
          <w:tcPr>
            <w:tcW w:type="dxa" w:w="3402"/>
            <w:shd w:val="clear" w:color="auto" w:fill="1F3864"/>
            <w:vAlign w:val="center"/>
          </w:tcPr>
          <w:p>
            <w:r/>
            <w:r>
              <w:rPr>
                <w:rFonts w:ascii="Calibri" w:hAnsi="Calibri"/>
                <w:b/>
                <w:color w:val="FFFFFF"/>
                <w:sz w:val="20"/>
              </w:rPr>
              <w:t>Editable by</w:t>
            </w:r>
          </w:p>
        </w:tc>
      </w:tr>
      <w:tr>
        <w:tc>
          <w:tcPr>
            <w:tcW w:type="dxa" w:w="1984"/>
          </w:tcPr>
          <w:p>
            <w:r/>
            <w:r>
              <w:rPr>
                <w:rFonts w:ascii="Calibri" w:hAnsi="Calibri"/>
                <w:sz w:val="20"/>
              </w:rPr>
              <w:t>FC_FUNNEL</w:t>
            </w:r>
          </w:p>
        </w:tc>
        <w:tc>
          <w:tcPr>
            <w:tcW w:type="dxa" w:w="4252"/>
          </w:tcPr>
          <w:p>
            <w:r/>
            <w:r>
              <w:rPr>
                <w:rFonts w:ascii="Calibri" w:hAnsi="Calibri"/>
                <w:sz w:val="20"/>
              </w:rPr>
              <w:t>NEW</w:t>
            </w:r>
          </w:p>
        </w:tc>
        <w:tc>
          <w:tcPr>
            <w:tcW w:type="dxa" w:w="3402"/>
          </w:tcPr>
          <w:p>
            <w:r/>
            <w:r>
              <w:rPr>
                <w:rFonts w:ascii="Calibri" w:hAnsi="Calibri"/>
                <w:sz w:val="20"/>
              </w:rPr>
              <w:t>Requester</w:t>
            </w:r>
          </w:p>
        </w:tc>
      </w:tr>
      <w:tr>
        <w:tc>
          <w:tcPr>
            <w:tcW w:type="dxa" w:w="1984"/>
          </w:tcPr>
          <w:p>
            <w:r/>
            <w:r>
              <w:rPr>
                <w:rFonts w:ascii="Calibri" w:hAnsi="Calibri"/>
                <w:sz w:val="20"/>
              </w:rPr>
              <w:t>FC_AUTO_ONLY</w:t>
            </w:r>
          </w:p>
        </w:tc>
        <w:tc>
          <w:tcPr>
            <w:tcW w:type="dxa" w:w="4252"/>
          </w:tcPr>
          <w:p>
            <w:r/>
            <w:r>
              <w:rPr>
                <w:rFonts w:ascii="Calibri" w:hAnsi="Calibri"/>
                <w:sz w:val="20"/>
              </w:rPr>
              <w:t>ROUTED, TRIAGED</w:t>
            </w:r>
          </w:p>
        </w:tc>
        <w:tc>
          <w:tcPr>
            <w:tcW w:type="dxa" w:w="3402"/>
          </w:tcPr>
          <w:p>
            <w:r/>
            <w:r>
              <w:rPr>
                <w:rFonts w:ascii="Calibri" w:hAnsi="Calibri"/>
                <w:sz w:val="20"/>
              </w:rPr>
              <w:t>(automation only)</w:t>
            </w:r>
          </w:p>
        </w:tc>
      </w:tr>
      <w:tr>
        <w:tc>
          <w:tcPr>
            <w:tcW w:type="dxa" w:w="1984"/>
          </w:tcPr>
          <w:p>
            <w:r/>
            <w:r>
              <w:rPr>
                <w:rFonts w:ascii="Calibri" w:hAnsi="Calibri"/>
                <w:sz w:val="20"/>
              </w:rPr>
              <w:t>FC_REVIEW</w:t>
            </w:r>
          </w:p>
        </w:tc>
        <w:tc>
          <w:tcPr>
            <w:tcW w:type="dxa" w:w="4252"/>
          </w:tcPr>
          <w:p>
            <w:r/>
            <w:r>
              <w:rPr>
                <w:rFonts w:ascii="Calibri" w:hAnsi="Calibri"/>
                <w:sz w:val="20"/>
              </w:rPr>
              <w:t>REVIEWING</w:t>
            </w:r>
          </w:p>
        </w:tc>
        <w:tc>
          <w:tcPr>
            <w:tcW w:type="dxa" w:w="3402"/>
          </w:tcPr>
          <w:p>
            <w:r/>
            <w:r>
              <w:rPr>
                <w:rFonts w:ascii="Calibri" w:hAnsi="Calibri"/>
                <w:sz w:val="20"/>
              </w:rPr>
              <w:t>Lead PM</w:t>
            </w:r>
          </w:p>
        </w:tc>
      </w:tr>
      <w:tr>
        <w:tc>
          <w:tcPr>
            <w:tcW w:type="dxa" w:w="1984"/>
          </w:tcPr>
          <w:p>
            <w:r/>
            <w:r>
              <w:rPr>
                <w:rFonts w:ascii="Calibri" w:hAnsi="Calibri"/>
                <w:sz w:val="20"/>
              </w:rPr>
              <w:t>FC_ANALYZE</w:t>
            </w:r>
          </w:p>
        </w:tc>
        <w:tc>
          <w:tcPr>
            <w:tcW w:type="dxa" w:w="4252"/>
          </w:tcPr>
          <w:p>
            <w:r/>
            <w:r>
              <w:rPr>
                <w:rFonts w:ascii="Calibri" w:hAnsi="Calibri"/>
                <w:sz w:val="20"/>
              </w:rPr>
              <w:t>ANALYZING</w:t>
            </w:r>
          </w:p>
        </w:tc>
        <w:tc>
          <w:tcPr>
            <w:tcW w:type="dxa" w:w="3402"/>
          </w:tcPr>
          <w:p>
            <w:r/>
            <w:r>
              <w:rPr>
                <w:rFonts w:ascii="Calibri" w:hAnsi="Calibri"/>
                <w:sz w:val="20"/>
              </w:rPr>
              <w:t>PM + Architect</w:t>
            </w:r>
          </w:p>
        </w:tc>
      </w:tr>
      <w:tr>
        <w:tc>
          <w:tcPr>
            <w:tcW w:type="dxa" w:w="1984"/>
          </w:tcPr>
          <w:p>
            <w:r/>
            <w:r>
              <w:rPr>
                <w:rFonts w:ascii="Calibri" w:hAnsi="Calibri"/>
                <w:sz w:val="20"/>
              </w:rPr>
              <w:t>FC_DELIVERY</w:t>
            </w:r>
          </w:p>
        </w:tc>
        <w:tc>
          <w:tcPr>
            <w:tcW w:type="dxa" w:w="4252"/>
          </w:tcPr>
          <w:p>
            <w:r/>
            <w:r>
              <w:rPr>
                <w:rFonts w:ascii="Calibri" w:hAnsi="Calibri"/>
                <w:sz w:val="20"/>
              </w:rPr>
              <w:t>READY FOR EXECUTION, IMPLEMENTING, DONE</w:t>
            </w:r>
          </w:p>
        </w:tc>
        <w:tc>
          <w:tcPr>
            <w:tcW w:type="dxa" w:w="3402"/>
          </w:tcPr>
          <w:p>
            <w:r/>
            <w:r>
              <w:rPr>
                <w:rFonts w:ascii="Calibri" w:hAnsi="Calibri"/>
                <w:sz w:val="20"/>
              </w:rPr>
              <w:t>Squad PM</w:t>
            </w:r>
          </w:p>
        </w:tc>
      </w:tr>
      <w:tr>
        <w:tc>
          <w:tcPr>
            <w:tcW w:type="dxa" w:w="1984"/>
          </w:tcPr>
          <w:p>
            <w:r/>
            <w:r>
              <w:rPr>
                <w:rFonts w:ascii="Calibri" w:hAnsi="Calibri"/>
                <w:sz w:val="20"/>
              </w:rPr>
              <w:t>FC_TERMINAL</w:t>
            </w:r>
          </w:p>
        </w:tc>
        <w:tc>
          <w:tcPr>
            <w:tcW w:type="dxa" w:w="4252"/>
          </w:tcPr>
          <w:p>
            <w:r/>
            <w:r>
              <w:rPr>
                <w:rFonts w:ascii="Calibri" w:hAnsi="Calibri"/>
                <w:sz w:val="20"/>
              </w:rPr>
              <w:t>DEFERRED, REJECTED, BOUNCED</w:t>
            </w:r>
          </w:p>
        </w:tc>
        <w:tc>
          <w:tcPr>
            <w:tcW w:type="dxa" w:w="3402"/>
          </w:tcPr>
          <w:p>
            <w:r/>
            <w:r>
              <w:rPr>
                <w:rFonts w:ascii="Calibri" w:hAnsi="Calibri"/>
                <w:sz w:val="20"/>
              </w:rPr>
              <w:t>Director / VP (reason in comment)</w:t>
            </w:r>
          </w:p>
        </w:tc>
      </w:tr>
    </w:tbl>
    <w:tbl>
      <w:tblPr>
        <w:tblW w:type="auto" w:w="0"/>
        <w:jc w:val="center"/>
        <w:tblLook w:firstColumn="1" w:firstRow="1" w:lastColumn="0" w:lastRow="0" w:noHBand="0" w:noVBand="1" w:val="04A0"/>
      </w:tblPr>
      <w:tblGrid>
        <w:gridCol w:w="8640"/>
      </w:tblGrid>
      <w:tr>
        <w:tc>
          <w:tcPr>
            <w:tcW w:type="dxa" w:w="8640"/>
            <w:shd w:val="clear" w:color="auto" w:fill="DEEBF7"/>
          </w:tcPr>
          <w:p>
            <w:r/>
            <w:r>
              <w:rPr>
                <w:rFonts w:ascii="Calibri" w:hAnsi="Calibri"/>
                <w:i/>
                <w:sz w:val="20"/>
              </w:rPr>
              <w:t>The full per-field × per-status × per-role matrix is in Section 5.8 of the Admin Guide.</w:t>
            </w:r>
          </w:p>
        </w:tc>
      </w:tr>
    </w:tbl>
    <w:p>
      <w:pPr>
        <w:pStyle w:val="Heading2"/>
      </w:pPr>
      <w:r>
        <w:rPr>
          <w:rFonts w:ascii="Calibri" w:hAnsi="Calibri"/>
          <w:color w:val="1F3864"/>
        </w:rPr>
        <w:t>3.7 · Project roles + permission scheme — 8 roles</w:t>
      </w:r>
    </w:p>
    <w:tbl>
      <w:tblPr>
        <w:tblStyle w:val="LightGrid-Accent1"/>
        <w:tblW w:type="auto" w:w="0"/>
        <w:tblLook w:firstColumn="1" w:firstRow="1" w:lastColumn="0" w:lastRow="0" w:noHBand="0" w:noVBand="1" w:val="04A0"/>
      </w:tblPr>
      <w:tblGrid>
        <w:gridCol w:w="4320"/>
        <w:gridCol w:w="4320"/>
      </w:tblGrid>
      <w:tr>
        <w:tc>
          <w:tcPr>
            <w:tcW w:type="dxa" w:w="2835"/>
            <w:shd w:val="clear" w:color="auto" w:fill="1F3864"/>
            <w:vAlign w:val="center"/>
          </w:tcPr>
          <w:p>
            <w:r/>
            <w:r>
              <w:rPr>
                <w:rFonts w:ascii="Calibri" w:hAnsi="Calibri"/>
                <w:b/>
                <w:color w:val="FFFFFF"/>
                <w:sz w:val="20"/>
              </w:rPr>
              <w:t>Role</w:t>
            </w:r>
          </w:p>
        </w:tc>
        <w:tc>
          <w:tcPr>
            <w:tcW w:type="dxa" w:w="6803"/>
            <w:shd w:val="clear" w:color="auto" w:fill="1F3864"/>
            <w:vAlign w:val="center"/>
          </w:tcPr>
          <w:p>
            <w:r/>
            <w:r>
              <w:rPr>
                <w:rFonts w:ascii="Calibri" w:hAnsi="Calibri"/>
                <w:b/>
                <w:color w:val="FFFFFF"/>
                <w:sz w:val="20"/>
              </w:rPr>
              <w:t>Initial members</w:t>
            </w:r>
          </w:p>
        </w:tc>
      </w:tr>
      <w:tr>
        <w:tc>
          <w:tcPr>
            <w:tcW w:type="dxa" w:w="2835"/>
          </w:tcPr>
          <w:p>
            <w:r/>
            <w:r>
              <w:rPr>
                <w:rFonts w:ascii="Calibri" w:hAnsi="Calibri"/>
                <w:sz w:val="20"/>
              </w:rPr>
              <w:t>dp_requester</w:t>
            </w:r>
          </w:p>
        </w:tc>
        <w:tc>
          <w:tcPr>
            <w:tcW w:type="dxa" w:w="6803"/>
          </w:tcPr>
          <w:p>
            <w:r/>
            <w:r>
              <w:rPr>
                <w:rFonts w:ascii="Calibri" w:hAnsi="Calibri"/>
                <w:sz w:val="20"/>
              </w:rPr>
              <w:t>Group jira-software-users (everyone in Avangrid)</w:t>
            </w:r>
          </w:p>
        </w:tc>
      </w:tr>
      <w:tr>
        <w:tc>
          <w:tcPr>
            <w:tcW w:type="dxa" w:w="2835"/>
          </w:tcPr>
          <w:p>
            <w:r/>
            <w:r>
              <w:rPr>
                <w:rFonts w:ascii="Calibri" w:hAnsi="Calibri"/>
                <w:sz w:val="20"/>
              </w:rPr>
              <w:t>dp_pm_per_vs</w:t>
            </w:r>
          </w:p>
        </w:tc>
        <w:tc>
          <w:tcPr>
            <w:tcW w:type="dxa" w:w="6803"/>
          </w:tcPr>
          <w:p>
            <w:r/>
            <w:r>
              <w:rPr>
                <w:rFonts w:ascii="Calibri" w:hAnsi="Calibri"/>
                <w:sz w:val="20"/>
              </w:rPr>
              <w:t>PMs per VS — list to be confirmed</w:t>
            </w:r>
          </w:p>
        </w:tc>
      </w:tr>
      <w:tr>
        <w:tc>
          <w:tcPr>
            <w:tcW w:type="dxa" w:w="2835"/>
          </w:tcPr>
          <w:p>
            <w:r/>
            <w:r>
              <w:rPr>
                <w:rFonts w:ascii="Calibri" w:hAnsi="Calibri"/>
                <w:sz w:val="20"/>
              </w:rPr>
              <w:t>dp_architect</w:t>
            </w:r>
          </w:p>
        </w:tc>
        <w:tc>
          <w:tcPr>
            <w:tcW w:type="dxa" w:w="6803"/>
          </w:tcPr>
          <w:p>
            <w:r/>
            <w:r>
              <w:rPr>
                <w:rFonts w:ascii="Calibri" w:hAnsi="Calibri"/>
                <w:sz w:val="20"/>
              </w:rPr>
              <w:t>Cross-VS architects — list to be confirmed</w:t>
            </w:r>
          </w:p>
        </w:tc>
      </w:tr>
      <w:tr>
        <w:tc>
          <w:tcPr>
            <w:tcW w:type="dxa" w:w="2835"/>
          </w:tcPr>
          <w:p>
            <w:r/>
            <w:r>
              <w:rPr>
                <w:rFonts w:ascii="Calibri" w:hAnsi="Calibri"/>
                <w:sz w:val="20"/>
              </w:rPr>
              <w:t>dp_director_cs</w:t>
            </w:r>
          </w:p>
        </w:tc>
        <w:tc>
          <w:tcPr>
            <w:tcW w:type="dxa" w:w="6803"/>
          </w:tcPr>
          <w:p>
            <w:r/>
            <w:r>
              <w:rPr>
                <w:rFonts w:ascii="Calibri" w:hAnsi="Calibri"/>
                <w:sz w:val="20"/>
              </w:rPr>
              <w:t>kumar.jaladanki@avangrid.com · heather.lajoie@avangrid.com</w:t>
            </w:r>
          </w:p>
        </w:tc>
      </w:tr>
      <w:tr>
        <w:tc>
          <w:tcPr>
            <w:tcW w:type="dxa" w:w="2835"/>
          </w:tcPr>
          <w:p>
            <w:r/>
            <w:r>
              <w:rPr>
                <w:rFonts w:ascii="Calibri" w:hAnsi="Calibri"/>
                <w:sz w:val="20"/>
              </w:rPr>
              <w:t>dp_director_itba</w:t>
            </w:r>
          </w:p>
        </w:tc>
        <w:tc>
          <w:tcPr>
            <w:tcW w:type="dxa" w:w="6803"/>
          </w:tcPr>
          <w:p>
            <w:r/>
            <w:r>
              <w:rPr>
                <w:rFonts w:ascii="Calibri" w:hAnsi="Calibri"/>
                <w:sz w:val="20"/>
              </w:rPr>
              <w:t>carlos.garbin@avangrid.com</w:t>
            </w:r>
          </w:p>
        </w:tc>
      </w:tr>
      <w:tr>
        <w:tc>
          <w:tcPr>
            <w:tcW w:type="dxa" w:w="2835"/>
          </w:tcPr>
          <w:p>
            <w:r/>
            <w:r>
              <w:rPr>
                <w:rFonts w:ascii="Calibri" w:hAnsi="Calibri"/>
                <w:sz w:val="20"/>
              </w:rPr>
              <w:t>dp_vp</w:t>
            </w:r>
          </w:p>
        </w:tc>
        <w:tc>
          <w:tcPr>
            <w:tcW w:type="dxa" w:w="6803"/>
          </w:tcPr>
          <w:p>
            <w:r/>
            <w:r>
              <w:rPr>
                <w:rFonts w:ascii="Calibri" w:hAnsi="Calibri"/>
                <w:sz w:val="20"/>
              </w:rPr>
              <w:t>vitor.cruz@avangrid.com</w:t>
            </w:r>
          </w:p>
        </w:tc>
      </w:tr>
      <w:tr>
        <w:tc>
          <w:tcPr>
            <w:tcW w:type="dxa" w:w="2835"/>
          </w:tcPr>
          <w:p>
            <w:r/>
            <w:r>
              <w:rPr>
                <w:rFonts w:ascii="Calibri" w:hAnsi="Calibri"/>
                <w:sz w:val="20"/>
              </w:rPr>
              <w:t>dp_squad_pm</w:t>
            </w:r>
          </w:p>
        </w:tc>
        <w:tc>
          <w:tcPr>
            <w:tcW w:type="dxa" w:w="6803"/>
          </w:tcPr>
          <w:p>
            <w:r/>
            <w:r>
              <w:rPr>
                <w:rFonts w:ascii="Calibri" w:hAnsi="Calibri"/>
                <w:sz w:val="20"/>
              </w:rPr>
              <w:t>Squad PMs per VS — owns DoR · WIP · DoD</w:t>
            </w:r>
          </w:p>
        </w:tc>
      </w:tr>
      <w:tr>
        <w:tc>
          <w:tcPr>
            <w:tcW w:type="dxa" w:w="2835"/>
          </w:tcPr>
          <w:p>
            <w:r/>
            <w:r>
              <w:rPr>
                <w:rFonts w:ascii="Calibri" w:hAnsi="Calibri"/>
                <w:sz w:val="20"/>
              </w:rPr>
              <w:t>dp_admin</w:t>
            </w:r>
          </w:p>
        </w:tc>
        <w:tc>
          <w:tcPr>
            <w:tcW w:type="dxa" w:w="6803"/>
          </w:tcPr>
          <w:p>
            <w:r/>
            <w:r>
              <w:rPr>
                <w:rFonts w:ascii="Calibri" w:hAnsi="Calibri"/>
                <w:sz w:val="20"/>
              </w:rPr>
              <w:t>NTT consultant (rotates post-handover)</w:t>
            </w:r>
          </w:p>
        </w:tc>
      </w:tr>
    </w:tbl>
    <w:p>
      <w:pPr>
        <w:pStyle w:val="Heading2"/>
      </w:pPr>
      <w:r>
        <w:rPr>
          <w:rFonts w:ascii="Calibri" w:hAnsi="Calibri"/>
          <w:color w:val="1F3864"/>
        </w:rPr>
        <w:t>3.8 · Boards — 1 Portfolio + 10 Squad</w:t>
      </w:r>
    </w:p>
    <w:p>
      <w:r>
        <w:rPr>
          <w:rFonts w:ascii="Calibri" w:hAnsi="Calibri"/>
          <w:b w:val="0"/>
          <w:i w:val="0"/>
          <w:sz w:val="22"/>
        </w:rPr>
        <w:t>All 11 boards use swim lanes by Class of Service with WIP limits.</w:t>
      </w:r>
    </w:p>
    <w:tbl>
      <w:tblPr>
        <w:tblStyle w:val="LightGrid-Accent1"/>
        <w:tblW w:type="auto" w:w="0"/>
        <w:tblLook w:firstColumn="1" w:firstRow="1" w:lastColumn="0" w:lastRow="0" w:noHBand="0" w:noVBand="1" w:val="04A0"/>
      </w:tblPr>
      <w:tblGrid>
        <w:gridCol w:w="4320"/>
        <w:gridCol w:w="4320"/>
      </w:tblGrid>
      <w:tr>
        <w:tc>
          <w:tcPr>
            <w:tcW w:type="dxa" w:w="2835"/>
            <w:shd w:val="clear" w:color="auto" w:fill="1F3864"/>
            <w:vAlign w:val="center"/>
          </w:tcPr>
          <w:p>
            <w:r/>
            <w:r>
              <w:rPr>
                <w:rFonts w:ascii="Calibri" w:hAnsi="Calibri"/>
                <w:b/>
                <w:color w:val="FFFFFF"/>
                <w:sz w:val="20"/>
              </w:rPr>
              <w:t>Lane</w:t>
            </w:r>
          </w:p>
        </w:tc>
        <w:tc>
          <w:tcPr>
            <w:tcW w:type="dxa" w:w="6803"/>
            <w:shd w:val="clear" w:color="auto" w:fill="1F3864"/>
            <w:vAlign w:val="center"/>
          </w:tcPr>
          <w:p>
            <w:r/>
            <w:r>
              <w:rPr>
                <w:rFonts w:ascii="Calibri" w:hAnsi="Calibri"/>
                <w:b/>
                <w:color w:val="FFFFFF"/>
                <w:sz w:val="20"/>
              </w:rPr>
              <w:t>WIP limit</w:t>
            </w:r>
          </w:p>
        </w:tc>
      </w:tr>
      <w:tr>
        <w:tc>
          <w:tcPr>
            <w:tcW w:type="dxa" w:w="2835"/>
          </w:tcPr>
          <w:p>
            <w:r/>
            <w:r>
              <w:rPr>
                <w:rFonts w:ascii="Calibri" w:hAnsi="Calibri"/>
                <w:sz w:val="20"/>
              </w:rPr>
              <w:t>Expedite</w:t>
            </w:r>
          </w:p>
        </w:tc>
        <w:tc>
          <w:tcPr>
            <w:tcW w:type="dxa" w:w="6803"/>
          </w:tcPr>
          <w:p>
            <w:r/>
            <w:r>
              <w:rPr>
                <w:rFonts w:ascii="Calibri" w:hAnsi="Calibri"/>
                <w:sz w:val="20"/>
              </w:rPr>
              <w:t>1</w:t>
            </w:r>
          </w:p>
        </w:tc>
      </w:tr>
      <w:tr>
        <w:tc>
          <w:tcPr>
            <w:tcW w:type="dxa" w:w="2835"/>
          </w:tcPr>
          <w:p>
            <w:r/>
            <w:r>
              <w:rPr>
                <w:rFonts w:ascii="Calibri" w:hAnsi="Calibri"/>
                <w:sz w:val="20"/>
              </w:rPr>
              <w:t>Fixed-Date</w:t>
            </w:r>
          </w:p>
        </w:tc>
        <w:tc>
          <w:tcPr>
            <w:tcW w:type="dxa" w:w="6803"/>
          </w:tcPr>
          <w:p>
            <w:r/>
            <w:r>
              <w:rPr>
                <w:rFonts w:ascii="Calibri" w:hAnsi="Calibri"/>
                <w:sz w:val="20"/>
              </w:rPr>
              <w:t>2</w:t>
            </w:r>
          </w:p>
        </w:tc>
      </w:tr>
      <w:tr>
        <w:tc>
          <w:tcPr>
            <w:tcW w:type="dxa" w:w="2835"/>
          </w:tcPr>
          <w:p>
            <w:r/>
            <w:r>
              <w:rPr>
                <w:rFonts w:ascii="Calibri" w:hAnsi="Calibri"/>
                <w:sz w:val="20"/>
              </w:rPr>
              <w:t>Standard</w:t>
            </w:r>
          </w:p>
        </w:tc>
        <w:tc>
          <w:tcPr>
            <w:tcW w:type="dxa" w:w="6803"/>
          </w:tcPr>
          <w:p>
            <w:r/>
            <w:r>
              <w:rPr>
                <w:rFonts w:ascii="Calibri" w:hAnsi="Calibri"/>
                <w:sz w:val="20"/>
              </w:rPr>
              <w:t>4</w:t>
            </w:r>
          </w:p>
        </w:tc>
      </w:tr>
      <w:tr>
        <w:tc>
          <w:tcPr>
            <w:tcW w:type="dxa" w:w="2835"/>
          </w:tcPr>
          <w:p>
            <w:r/>
            <w:r>
              <w:rPr>
                <w:rFonts w:ascii="Calibri" w:hAnsi="Calibri"/>
                <w:sz w:val="20"/>
              </w:rPr>
              <w:t>Intangible</w:t>
            </w:r>
          </w:p>
        </w:tc>
        <w:tc>
          <w:tcPr>
            <w:tcW w:type="dxa" w:w="6803"/>
          </w:tcPr>
          <w:p>
            <w:r/>
            <w:r>
              <w:rPr>
                <w:rFonts w:ascii="Calibri" w:hAnsi="Calibri"/>
                <w:sz w:val="20"/>
              </w:rPr>
              <w:t>1</w:t>
            </w:r>
          </w:p>
        </w:tc>
      </w:tr>
    </w:tbl>
    <w:p>
      <w:pPr>
        <w:pStyle w:val="Heading2"/>
      </w:pPr>
      <w:r>
        <w:rPr>
          <w:rFonts w:ascii="Calibri" w:hAnsi="Calibri"/>
          <w:color w:val="1F3864"/>
        </w:rPr>
        <w:t>3.9 · Automation rules — 5</w:t>
      </w:r>
    </w:p>
    <w:tbl>
      <w:tblPr>
        <w:tblStyle w:val="LightGrid-Accent1"/>
        <w:tblW w:type="auto" w:w="0"/>
        <w:tblLook w:firstColumn="1" w:firstRow="1" w:lastColumn="0" w:lastRow="0" w:noHBand="0" w:noVBand="1" w:val="04A0"/>
      </w:tblPr>
      <w:tblGrid>
        <w:gridCol w:w="2160"/>
        <w:gridCol w:w="2160"/>
        <w:gridCol w:w="2160"/>
        <w:gridCol w:w="2160"/>
      </w:tblGrid>
      <w:tr>
        <w:tc>
          <w:tcPr>
            <w:tcW w:type="dxa" w:w="567"/>
            <w:shd w:val="clear" w:color="auto" w:fill="1F3864"/>
            <w:vAlign w:val="center"/>
          </w:tcPr>
          <w:p>
            <w:r/>
            <w:r>
              <w:rPr>
                <w:rFonts w:ascii="Calibri" w:hAnsi="Calibri"/>
                <w:b/>
                <w:color w:val="FFFFFF"/>
                <w:sz w:val="20"/>
              </w:rPr>
              <w:t>ID</w:t>
            </w:r>
          </w:p>
        </w:tc>
        <w:tc>
          <w:tcPr>
            <w:tcW w:type="dxa" w:w="1984"/>
            <w:shd w:val="clear" w:color="auto" w:fill="1F3864"/>
            <w:vAlign w:val="center"/>
          </w:tcPr>
          <w:p>
            <w:r/>
            <w:r>
              <w:rPr>
                <w:rFonts w:ascii="Calibri" w:hAnsi="Calibri"/>
                <w:b/>
                <w:color w:val="FFFFFF"/>
                <w:sz w:val="20"/>
              </w:rPr>
              <w:t>Name</w:t>
            </w:r>
          </w:p>
        </w:tc>
        <w:tc>
          <w:tcPr>
            <w:tcW w:type="dxa" w:w="2551"/>
            <w:shd w:val="clear" w:color="auto" w:fill="1F3864"/>
            <w:vAlign w:val="center"/>
          </w:tcPr>
          <w:p>
            <w:r/>
            <w:r>
              <w:rPr>
                <w:rFonts w:ascii="Calibri" w:hAnsi="Calibri"/>
                <w:b/>
                <w:color w:val="FFFFFF"/>
                <w:sz w:val="20"/>
              </w:rPr>
              <w:t>Trigger</w:t>
            </w:r>
          </w:p>
        </w:tc>
        <w:tc>
          <w:tcPr>
            <w:tcW w:type="dxa" w:w="4535"/>
            <w:shd w:val="clear" w:color="auto" w:fill="1F3864"/>
            <w:vAlign w:val="center"/>
          </w:tcPr>
          <w:p>
            <w:r/>
            <w:r>
              <w:rPr>
                <w:rFonts w:ascii="Calibri" w:hAnsi="Calibri"/>
                <w:b/>
                <w:color w:val="FFFFFF"/>
                <w:sz w:val="20"/>
              </w:rPr>
              <w:t>Effect</w:t>
            </w:r>
          </w:p>
        </w:tc>
      </w:tr>
      <w:tr>
        <w:tc>
          <w:tcPr>
            <w:tcW w:type="dxa" w:w="567"/>
          </w:tcPr>
          <w:p>
            <w:r/>
            <w:r>
              <w:rPr>
                <w:rFonts w:ascii="Calibri" w:hAnsi="Calibri"/>
                <w:sz w:val="20"/>
              </w:rPr>
              <w:t>A1</w:t>
            </w:r>
          </w:p>
        </w:tc>
        <w:tc>
          <w:tcPr>
            <w:tcW w:type="dxa" w:w="1984"/>
          </w:tcPr>
          <w:p>
            <w:r/>
            <w:r>
              <w:rPr>
                <w:rFonts w:ascii="Calibri" w:hAnsi="Calibri"/>
                <w:sz w:val="20"/>
              </w:rPr>
              <w:t>Auto-Routing</w:t>
            </w:r>
          </w:p>
        </w:tc>
        <w:tc>
          <w:tcPr>
            <w:tcW w:type="dxa" w:w="2551"/>
          </w:tcPr>
          <w:p>
            <w:r/>
            <w:r>
              <w:rPr>
                <w:rFonts w:ascii="Calibri" w:hAnsi="Calibri"/>
                <w:sz w:val="20"/>
              </w:rPr>
              <w:t>Issue created (Demand Intake)</w:t>
            </w:r>
          </w:p>
        </w:tc>
        <w:tc>
          <w:tcPr>
            <w:tcW w:type="dxa" w:w="4535"/>
          </w:tcPr>
          <w:p>
            <w:r/>
            <w:r>
              <w:rPr>
                <w:rFonts w:ascii="Calibri" w:hAnsi="Calibri"/>
                <w:sz w:val="20"/>
              </w:rPr>
              <w:t>Set Component from VS Destination · transition NEW → ROUTED · notify Lead PM</w:t>
            </w:r>
          </w:p>
        </w:tc>
      </w:tr>
      <w:tr>
        <w:tc>
          <w:tcPr>
            <w:tcW w:type="dxa" w:w="567"/>
          </w:tcPr>
          <w:p>
            <w:r/>
            <w:r>
              <w:rPr>
                <w:rFonts w:ascii="Calibri" w:hAnsi="Calibri"/>
                <w:sz w:val="20"/>
              </w:rPr>
              <w:t>A2</w:t>
            </w:r>
          </w:p>
        </w:tc>
        <w:tc>
          <w:tcPr>
            <w:tcW w:type="dxa" w:w="1984"/>
          </w:tcPr>
          <w:p>
            <w:r/>
            <w:r>
              <w:rPr>
                <w:rFonts w:ascii="Calibri" w:hAnsi="Calibri"/>
                <w:sz w:val="20"/>
              </w:rPr>
              <w:t>Auto-Expedite</w:t>
            </w:r>
          </w:p>
        </w:tc>
        <w:tc>
          <w:tcPr>
            <w:tcW w:type="dxa" w:w="2551"/>
          </w:tcPr>
          <w:p>
            <w:r/>
            <w:r>
              <w:rPr>
                <w:rFonts w:ascii="Calibri" w:hAnsi="Calibri"/>
                <w:sz w:val="20"/>
              </w:rPr>
              <w:t>Customer Impact = P1 or P2</w:t>
            </w:r>
          </w:p>
        </w:tc>
        <w:tc>
          <w:tcPr>
            <w:tcW w:type="dxa" w:w="4535"/>
          </w:tcPr>
          <w:p>
            <w:r/>
            <w:r>
              <w:rPr>
                <w:rFonts w:ascii="Calibri" w:hAnsi="Calibri"/>
                <w:sz w:val="20"/>
              </w:rPr>
              <w:t>Set CoS = Expedite · WIP-1 · email Sponsor + Director · SLA 4h (P1) / 8h (P2)</w:t>
            </w:r>
          </w:p>
        </w:tc>
      </w:tr>
      <w:tr>
        <w:tc>
          <w:tcPr>
            <w:tcW w:type="dxa" w:w="567"/>
          </w:tcPr>
          <w:p>
            <w:r/>
            <w:r>
              <w:rPr>
                <w:rFonts w:ascii="Calibri" w:hAnsi="Calibri"/>
                <w:sz w:val="20"/>
              </w:rPr>
              <w:t>A3</w:t>
            </w:r>
          </w:p>
        </w:tc>
        <w:tc>
          <w:tcPr>
            <w:tcW w:type="dxa" w:w="1984"/>
          </w:tcPr>
          <w:p>
            <w:r/>
            <w:r>
              <w:rPr>
                <w:rFonts w:ascii="Calibri" w:hAnsi="Calibri"/>
                <w:sz w:val="20"/>
              </w:rPr>
              <w:t>Auto-Fixed-Date</w:t>
            </w:r>
          </w:p>
        </w:tc>
        <w:tc>
          <w:tcPr>
            <w:tcW w:type="dxa" w:w="2551"/>
          </w:tcPr>
          <w:p>
            <w:r/>
            <w:r>
              <w:rPr>
                <w:rFonts w:ascii="Calibri" w:hAnsi="Calibri"/>
                <w:sz w:val="20"/>
              </w:rPr>
              <w:t>Demand Type = Regulatory</w:t>
            </w:r>
          </w:p>
        </w:tc>
        <w:tc>
          <w:tcPr>
            <w:tcW w:type="dxa" w:w="4535"/>
          </w:tcPr>
          <w:p>
            <w:r/>
            <w:r>
              <w:rPr>
                <w:rFonts w:ascii="Calibri" w:hAnsi="Calibri"/>
                <w:sz w:val="20"/>
              </w:rPr>
              <w:t>Set CoS = Fixed-Date · email Assignee for due date</w:t>
            </w:r>
          </w:p>
        </w:tc>
      </w:tr>
      <w:tr>
        <w:tc>
          <w:tcPr>
            <w:tcW w:type="dxa" w:w="567"/>
          </w:tcPr>
          <w:p>
            <w:r/>
            <w:r>
              <w:rPr>
                <w:rFonts w:ascii="Calibri" w:hAnsi="Calibri"/>
                <w:sz w:val="20"/>
              </w:rPr>
              <w:t>A4</w:t>
            </w:r>
          </w:p>
        </w:tc>
        <w:tc>
          <w:tcPr>
            <w:tcW w:type="dxa" w:w="1984"/>
          </w:tcPr>
          <w:p>
            <w:r/>
            <w:r>
              <w:rPr>
                <w:rFonts w:ascii="Calibri" w:hAnsi="Calibri"/>
                <w:sz w:val="20"/>
              </w:rPr>
              <w:t>Auto-Pain-Score</w:t>
            </w:r>
          </w:p>
        </w:tc>
        <w:tc>
          <w:tcPr>
            <w:tcW w:type="dxa" w:w="2551"/>
          </w:tcPr>
          <w:p>
            <w:r/>
            <w:r>
              <w:rPr>
                <w:rFonts w:ascii="Calibri" w:hAnsi="Calibri"/>
                <w:sz w:val="20"/>
              </w:rPr>
              <w:t>Any of BV / UX / Safety / Effort / OpCo changed</w:t>
            </w:r>
          </w:p>
        </w:tc>
        <w:tc>
          <w:tcPr>
            <w:tcW w:type="dxa" w:w="4535"/>
          </w:tcPr>
          <w:p>
            <w:r/>
            <w:r>
              <w:rPr>
                <w:rFonts w:ascii="Calibri" w:hAnsi="Calibri"/>
                <w:sz w:val="20"/>
              </w:rPr>
              <w:t>Compute OPCO multiplier · compute Pain Score (ITBA or CS formula) · write read-only fields</w:t>
            </w:r>
          </w:p>
        </w:tc>
      </w:tr>
      <w:tr>
        <w:tc>
          <w:tcPr>
            <w:tcW w:type="dxa" w:w="567"/>
          </w:tcPr>
          <w:p>
            <w:r/>
            <w:r>
              <w:rPr>
                <w:rFonts w:ascii="Calibri" w:hAnsi="Calibri"/>
                <w:sz w:val="20"/>
              </w:rPr>
              <w:t>A5</w:t>
            </w:r>
          </w:p>
        </w:tc>
        <w:tc>
          <w:tcPr>
            <w:tcW w:type="dxa" w:w="1984"/>
          </w:tcPr>
          <w:p>
            <w:r/>
            <w:r>
              <w:rPr>
                <w:rFonts w:ascii="Calibri" w:hAnsi="Calibri"/>
                <w:sz w:val="20"/>
              </w:rPr>
              <w:t>Auto-Convert at Triage</w:t>
            </w:r>
          </w:p>
        </w:tc>
        <w:tc>
          <w:tcPr>
            <w:tcW w:type="dxa" w:w="2551"/>
          </w:tcPr>
          <w:p>
            <w:r/>
            <w:r>
              <w:rPr>
                <w:rFonts w:ascii="Calibri" w:hAnsi="Calibri"/>
                <w:sz w:val="20"/>
              </w:rPr>
              <w:t>Status → TRIAGED</w:t>
            </w:r>
          </w:p>
        </w:tc>
        <w:tc>
          <w:tcPr>
            <w:tcW w:type="dxa" w:w="4535"/>
          </w:tcPr>
          <w:p>
            <w:r/>
            <w:r>
              <w:rPr>
                <w:rFonts w:ascii="Calibri" w:hAnsi="Calibri"/>
                <w:sz w:val="20"/>
              </w:rPr>
              <w:t>Size S → Story · M → Epic · L → Initiative · all linked to original Demand</w:t>
            </w:r>
          </w:p>
        </w:tc>
      </w:tr>
    </w:tbl>
    <w:tbl>
      <w:tblPr>
        <w:tblW w:type="auto" w:w="0"/>
        <w:jc w:val="center"/>
        <w:tblLook w:firstColumn="1" w:firstRow="1" w:lastColumn="0" w:lastRow="0" w:noHBand="0" w:noVBand="1" w:val="04A0"/>
      </w:tblPr>
      <w:tblGrid>
        <w:gridCol w:w="8640"/>
      </w:tblGrid>
      <w:tr>
        <w:tc>
          <w:tcPr>
            <w:tcW w:type="dxa" w:w="8640"/>
            <w:shd w:val="clear" w:color="auto" w:fill="DEEBF7"/>
          </w:tcPr>
          <w:p>
            <w:r/>
            <w:r>
              <w:rPr>
                <w:rFonts w:ascii="Calibri" w:hAnsi="Calibri"/>
                <w:i/>
                <w:sz w:val="20"/>
              </w:rPr>
              <w:t>Implementation details, lookup tables (Lead PM by VS, Director by VS) and a UI walkthrough for each rule are in Section 5.10 of the Admin Guide.</w:t>
            </w:r>
          </w:p>
        </w:tc>
      </w:tr>
    </w:tbl>
    <w:p>
      <w:r>
        <w:br w:type="page"/>
      </w:r>
    </w:p>
    <w:p>
      <w:pPr>
        <w:pStyle w:val="Heading1"/>
      </w:pPr>
      <w:r>
        <w:rPr>
          <w:rFonts w:ascii="Calibri" w:hAnsi="Calibri"/>
          <w:color w:val="1F3864"/>
        </w:rPr>
        <w:t>4 · Permissions and prerequisites we need from the admin team</w:t>
      </w:r>
    </w:p>
    <w:p>
      <w:r>
        <w:rPr>
          <w:rFonts w:ascii="Calibri" w:hAnsi="Calibri"/>
          <w:b w:val="0"/>
          <w:i w:val="0"/>
          <w:sz w:val="22"/>
        </w:rPr>
        <w:t>Beyond creating the project, we need the following items verified or enabled. None require new licenses; all are standard Jira Cloud configuration.</w:t>
      </w:r>
    </w:p>
    <w:tbl>
      <w:tblPr>
        <w:tblStyle w:val="LightGrid-Accent1"/>
        <w:tblW w:type="auto" w:w="0"/>
        <w:tblLook w:firstColumn="1" w:firstRow="1" w:lastColumn="0" w:lastRow="0" w:noHBand="0" w:noVBand="1" w:val="04A0"/>
      </w:tblPr>
      <w:tblGrid>
        <w:gridCol w:w="2880"/>
        <w:gridCol w:w="2880"/>
        <w:gridCol w:w="2880"/>
      </w:tblGrid>
      <w:tr>
        <w:tc>
          <w:tcPr>
            <w:tcW w:type="dxa" w:w="397"/>
            <w:shd w:val="clear" w:color="auto" w:fill="1F3864"/>
            <w:vAlign w:val="center"/>
          </w:tcPr>
          <w:p>
            <w:r/>
            <w:r>
              <w:rPr>
                <w:rFonts w:ascii="Calibri" w:hAnsi="Calibri"/>
                <w:b/>
                <w:color w:val="FFFFFF"/>
                <w:sz w:val="20"/>
              </w:rPr>
              <w:t>#</w:t>
            </w:r>
          </w:p>
        </w:tc>
        <w:tc>
          <w:tcPr>
            <w:tcW w:type="dxa" w:w="3118"/>
            <w:shd w:val="clear" w:color="auto" w:fill="1F3864"/>
            <w:vAlign w:val="center"/>
          </w:tcPr>
          <w:p>
            <w:r/>
            <w:r>
              <w:rPr>
                <w:rFonts w:ascii="Calibri" w:hAnsi="Calibri"/>
                <w:b/>
                <w:color w:val="FFFFFF"/>
                <w:sz w:val="20"/>
              </w:rPr>
              <w:t>Item</w:t>
            </w:r>
          </w:p>
        </w:tc>
        <w:tc>
          <w:tcPr>
            <w:tcW w:type="dxa" w:w="6123"/>
            <w:shd w:val="clear" w:color="auto" w:fill="1F3864"/>
            <w:vAlign w:val="center"/>
          </w:tcPr>
          <w:p>
            <w:r/>
            <w:r>
              <w:rPr>
                <w:rFonts w:ascii="Calibri" w:hAnsi="Calibri"/>
                <w:b/>
                <w:color w:val="FFFFFF"/>
                <w:sz w:val="20"/>
              </w:rPr>
              <w:t>Why</w:t>
            </w:r>
          </w:p>
        </w:tc>
      </w:tr>
      <w:tr>
        <w:tc>
          <w:tcPr>
            <w:tcW w:type="dxa" w:w="397"/>
          </w:tcPr>
          <w:p>
            <w:r/>
            <w:r>
              <w:rPr>
                <w:rFonts w:ascii="Calibri" w:hAnsi="Calibri"/>
                <w:sz w:val="20"/>
              </w:rPr>
              <w:t>1</w:t>
            </w:r>
          </w:p>
        </w:tc>
        <w:tc>
          <w:tcPr>
            <w:tcW w:type="dxa" w:w="3118"/>
          </w:tcPr>
          <w:p>
            <w:r/>
            <w:r>
              <w:rPr>
                <w:rFonts w:ascii="Calibri" w:hAnsi="Calibri"/>
                <w:sz w:val="20"/>
              </w:rPr>
              <w:t>Project Administrator role granted to the NTT consultant</w:t>
            </w:r>
          </w:p>
        </w:tc>
        <w:tc>
          <w:tcPr>
            <w:tcW w:type="dxa" w:w="6123"/>
          </w:tcPr>
          <w:p>
            <w:r/>
            <w:r>
              <w:rPr>
                <w:rFonts w:ascii="Calibri" w:hAnsi="Calibri"/>
                <w:sz w:val="20"/>
              </w:rPr>
              <w:t>Enables NTT DATA to perform the rest of the configuration in Sections 3.2 to 3.9.</w:t>
            </w:r>
          </w:p>
        </w:tc>
      </w:tr>
      <w:tr>
        <w:tc>
          <w:tcPr>
            <w:tcW w:type="dxa" w:w="397"/>
          </w:tcPr>
          <w:p>
            <w:r/>
            <w:r>
              <w:rPr>
                <w:rFonts w:ascii="Calibri" w:hAnsi="Calibri"/>
                <w:sz w:val="20"/>
              </w:rPr>
              <w:t>2</w:t>
            </w:r>
          </w:p>
        </w:tc>
        <w:tc>
          <w:tcPr>
            <w:tcW w:type="dxa" w:w="3118"/>
          </w:tcPr>
          <w:p>
            <w:r/>
            <w:r>
              <w:rPr>
                <w:rFonts w:ascii="Calibri" w:hAnsi="Calibri"/>
                <w:sz w:val="20"/>
              </w:rPr>
              <w:t>Atlassian Automation enabled at project level on DGTLPROD</w:t>
            </w:r>
          </w:p>
        </w:tc>
        <w:tc>
          <w:tcPr>
            <w:tcW w:type="dxa" w:w="6123"/>
          </w:tcPr>
          <w:p>
            <w:r/>
            <w:r>
              <w:rPr>
                <w:rFonts w:ascii="Calibri" w:hAnsi="Calibri"/>
                <w:sz w:val="20"/>
              </w:rPr>
              <w:t>Required to create the 5 automation rules. Available from Premium tier upward; if not visible, request enablement.</w:t>
            </w:r>
          </w:p>
        </w:tc>
      </w:tr>
      <w:tr>
        <w:tc>
          <w:tcPr>
            <w:tcW w:type="dxa" w:w="397"/>
          </w:tcPr>
          <w:p>
            <w:r/>
            <w:r>
              <w:rPr>
                <w:rFonts w:ascii="Calibri" w:hAnsi="Calibri"/>
                <w:sz w:val="20"/>
              </w:rPr>
              <w:t>3</w:t>
            </w:r>
          </w:p>
        </w:tc>
        <w:tc>
          <w:tcPr>
            <w:tcW w:type="dxa" w:w="3118"/>
          </w:tcPr>
          <w:p>
            <w:r/>
            <w:r>
              <w:rPr>
                <w:rFonts w:ascii="Calibri" w:hAnsi="Calibri"/>
                <w:sz w:val="20"/>
              </w:rPr>
              <w:t>Outbound email working at site level</w:t>
            </w:r>
          </w:p>
        </w:tc>
        <w:tc>
          <w:tcPr>
            <w:tcW w:type="dxa" w:w="6123"/>
          </w:tcPr>
          <w:p>
            <w:r/>
            <w:r>
              <w:rPr>
                <w:rFonts w:ascii="Calibri" w:hAnsi="Calibri"/>
                <w:sz w:val="20"/>
              </w:rPr>
              <w:t>A1, A2 and A3 send notifications. Verify SMTP is configured (Site Admin → System → Mail → Outgoing mail).</w:t>
            </w:r>
          </w:p>
        </w:tc>
      </w:tr>
      <w:tr>
        <w:tc>
          <w:tcPr>
            <w:tcW w:type="dxa" w:w="397"/>
          </w:tcPr>
          <w:p>
            <w:r/>
            <w:r>
              <w:rPr>
                <w:rFonts w:ascii="Calibri" w:hAnsi="Calibri"/>
                <w:sz w:val="20"/>
              </w:rPr>
              <w:t>4</w:t>
            </w:r>
          </w:p>
        </w:tc>
        <w:tc>
          <w:tcPr>
            <w:tcW w:type="dxa" w:w="3118"/>
          </w:tcPr>
          <w:p>
            <w:r/>
            <w:r>
              <w:rPr>
                <w:rFonts w:ascii="Calibri" w:hAnsi="Calibri"/>
                <w:sz w:val="20"/>
              </w:rPr>
              <w:t>Monthly automation quota sufficient for ~1,500 runs / month</w:t>
            </w:r>
          </w:p>
        </w:tc>
        <w:tc>
          <w:tcPr>
            <w:tcW w:type="dxa" w:w="6123"/>
          </w:tcPr>
          <w:p>
            <w:r/>
            <w:r>
              <w:rPr>
                <w:rFonts w:ascii="Calibri" w:hAnsi="Calibri"/>
                <w:sz w:val="20"/>
              </w:rPr>
              <w:t>Based on 5 rules × ~3 executions × ~100 demands / month. Confirm the Avangrid tier supports this.</w:t>
            </w:r>
          </w:p>
        </w:tc>
      </w:tr>
      <w:tr>
        <w:tc>
          <w:tcPr>
            <w:tcW w:type="dxa" w:w="397"/>
          </w:tcPr>
          <w:p>
            <w:r/>
            <w:r>
              <w:rPr>
                <w:rFonts w:ascii="Calibri" w:hAnsi="Calibri"/>
                <w:sz w:val="20"/>
              </w:rPr>
              <w:t>5</w:t>
            </w:r>
          </w:p>
        </w:tc>
        <w:tc>
          <w:tcPr>
            <w:tcW w:type="dxa" w:w="3118"/>
          </w:tcPr>
          <w:p>
            <w:r/>
            <w:r>
              <w:rPr>
                <w:rFonts w:ascii="Calibri" w:hAnsi="Calibri"/>
                <w:sz w:val="20"/>
              </w:rPr>
              <w:t>Smart-value lookup tables enabled (preferred)</w:t>
            </w:r>
          </w:p>
        </w:tc>
        <w:tc>
          <w:tcPr>
            <w:tcW w:type="dxa" w:w="6123"/>
          </w:tcPr>
          <w:p>
            <w:r/>
            <w:r>
              <w:rPr>
                <w:rFonts w:ascii="Calibri" w:hAnsi="Calibri"/>
                <w:sz w:val="20"/>
              </w:rPr>
              <w:t>A1 and A2 use lookup tables for Lead PM / Director by VS. If unavailable, NTT DATA will use hardcoded conditional branches.</w:t>
            </w:r>
          </w:p>
        </w:tc>
      </w:tr>
      <w:tr>
        <w:tc>
          <w:tcPr>
            <w:tcW w:type="dxa" w:w="397"/>
          </w:tcPr>
          <w:p>
            <w:r/>
            <w:r>
              <w:rPr>
                <w:rFonts w:ascii="Calibri" w:hAnsi="Calibri"/>
                <w:sz w:val="20"/>
              </w:rPr>
              <w:t>6</w:t>
            </w:r>
          </w:p>
        </w:tc>
        <w:tc>
          <w:tcPr>
            <w:tcW w:type="dxa" w:w="3118"/>
          </w:tcPr>
          <w:p>
            <w:r/>
            <w:r>
              <w:rPr>
                <w:rFonts w:ascii="Calibri" w:hAnsi="Calibri"/>
                <w:sz w:val="20"/>
              </w:rPr>
              <w:t>Cross-issue "Create issue" automation action allowed</w:t>
            </w:r>
          </w:p>
        </w:tc>
        <w:tc>
          <w:tcPr>
            <w:tcW w:type="dxa" w:w="6123"/>
          </w:tcPr>
          <w:p>
            <w:r/>
            <w:r>
              <w:rPr>
                <w:rFonts w:ascii="Calibri" w:hAnsi="Calibri"/>
                <w:sz w:val="20"/>
              </w:rPr>
              <w:t>A5 creates child issues (Story / Epic / Initiative). Default in Cloud is yes; please confirm not blocked at site level.</w:t>
            </w:r>
          </w:p>
        </w:tc>
      </w:tr>
      <w:tr>
        <w:tc>
          <w:tcPr>
            <w:tcW w:type="dxa" w:w="397"/>
          </w:tcPr>
          <w:p>
            <w:r/>
            <w:r>
              <w:rPr>
                <w:rFonts w:ascii="Calibri" w:hAnsi="Calibri"/>
                <w:sz w:val="20"/>
              </w:rPr>
              <w:t>7</w:t>
            </w:r>
          </w:p>
        </w:tc>
        <w:tc>
          <w:tcPr>
            <w:tcW w:type="dxa" w:w="3118"/>
          </w:tcPr>
          <w:p>
            <w:r/>
            <w:r>
              <w:rPr>
                <w:rFonts w:ascii="Calibri" w:hAnsi="Calibri"/>
                <w:sz w:val="20"/>
              </w:rPr>
              <w:t>Audit log retention</w:t>
            </w:r>
          </w:p>
        </w:tc>
        <w:tc>
          <w:tcPr>
            <w:tcW w:type="dxa" w:w="6123"/>
          </w:tcPr>
          <w:p>
            <w:r/>
            <w:r>
              <w:rPr>
                <w:rFonts w:ascii="Calibri" w:hAnsi="Calibri"/>
                <w:sz w:val="20"/>
              </w:rPr>
              <w:t>Default 90 days. If Avangrid compliance requires longer, increase in Site Admin.</w:t>
            </w:r>
          </w:p>
        </w:tc>
      </w:tr>
      <w:tr>
        <w:tc>
          <w:tcPr>
            <w:tcW w:type="dxa" w:w="397"/>
          </w:tcPr>
          <w:p>
            <w:r/>
            <w:r>
              <w:rPr>
                <w:rFonts w:ascii="Calibri" w:hAnsi="Calibri"/>
                <w:sz w:val="20"/>
              </w:rPr>
              <w:t>8</w:t>
            </w:r>
          </w:p>
        </w:tc>
        <w:tc>
          <w:tcPr>
            <w:tcW w:type="dxa" w:w="3118"/>
          </w:tcPr>
          <w:p>
            <w:r/>
            <w:r>
              <w:rPr>
                <w:rFonts w:ascii="Calibri" w:hAnsi="Calibri"/>
                <w:sz w:val="20"/>
              </w:rPr>
              <w:t>(Optional) Service account "automation-bot@avangrid.com"</w:t>
            </w:r>
          </w:p>
        </w:tc>
        <w:tc>
          <w:tcPr>
            <w:tcW w:type="dxa" w:w="6123"/>
          </w:tcPr>
          <w:p>
            <w:r/>
            <w:r>
              <w:rPr>
                <w:rFonts w:ascii="Calibri" w:hAnsi="Calibri"/>
                <w:sz w:val="20"/>
              </w:rPr>
              <w:t>Recommended as the actor for all 5 rules so audit trails show "Automation" rather than the rule creator's name.</w:t>
            </w:r>
          </w:p>
        </w:tc>
      </w:tr>
    </w:tbl>
    <w:p>
      <w:pPr>
        <w:pStyle w:val="Heading1"/>
      </w:pPr>
      <w:r>
        <w:rPr>
          <w:rFonts w:ascii="Calibri" w:hAnsi="Calibri"/>
          <w:color w:val="1F3864"/>
        </w:rPr>
        <w:t>5 · Reference documents</w:t>
      </w:r>
    </w:p>
    <w:p>
      <w:r>
        <w:rPr>
          <w:rFonts w:ascii="Calibri" w:hAnsi="Calibri"/>
          <w:b w:val="0"/>
          <w:i w:val="0"/>
          <w:sz w:val="22"/>
        </w:rPr>
        <w:t>Three companion artifacts are available; we will share each on request:</w:t>
      </w:r>
    </w:p>
    <w:p>
      <w:pPr>
        <w:pStyle w:val="ListBullet"/>
        <w:ind w:left="283"/>
      </w:pPr>
      <w:r>
        <w:rPr>
          <w:rFonts w:ascii="Calibri" w:hAnsi="Calibri"/>
          <w:sz w:val="22"/>
        </w:rPr>
        <w:t>Avangrid_Jira_DGTLPROD_Admin_Guide.docx — full technical guide with click-by-click UI navigation, exact field options, JQL filters, validators, conditions, automation configurations and the consolidated field-level access matrix. ~25 pages.</w:t>
      </w:r>
    </w:p>
    <w:p>
      <w:pPr>
        <w:pStyle w:val="ListBullet"/>
        <w:ind w:left="283"/>
      </w:pPr>
      <w:r>
        <w:rPr>
          <w:rFonts w:ascii="Calibri" w:hAnsi="Calibri"/>
          <w:sz w:val="22"/>
        </w:rPr>
        <w:t>TOM MAP workbook · FINAL FINAL.pptx — the canonical design deck approved by the Director group (~110 slides).</w:t>
      </w:r>
    </w:p>
    <w:p>
      <w:pPr>
        <w:pStyle w:val="ListBullet"/>
        <w:ind w:left="283"/>
      </w:pPr>
      <w:r>
        <w:rPr>
          <w:rFonts w:ascii="Calibri" w:hAnsi="Calibri"/>
          <w:sz w:val="22"/>
        </w:rPr>
        <w:t>Apply-ready JSON payloads under jira_setup/payloads/ — machine-readable artefacts (workflow, field configs, permission scheme, automation rule exports) NTT DATA can deploy via the REST API once project-admin access is granted.</w:t>
      </w:r>
    </w:p>
    <w:p>
      <w:pPr>
        <w:pStyle w:val="Heading1"/>
      </w:pPr>
      <w:r>
        <w:rPr>
          <w:rFonts w:ascii="Calibri" w:hAnsi="Calibri"/>
          <w:color w:val="1F3864"/>
        </w:rPr>
        <w:t>6 · Acceptance criteria — when this request is complete</w:t>
      </w:r>
    </w:p>
    <w:p>
      <w:r>
        <w:rPr>
          <w:rFonts w:ascii="Calibri" w:hAnsi="Calibri"/>
          <w:b w:val="0"/>
          <w:i w:val="0"/>
          <w:sz w:val="22"/>
        </w:rPr>
        <w:t>We will consider the request resolved when ALL of the following are true:</w:t>
      </w:r>
    </w:p>
    <w:p>
      <w:pPr>
        <w:pStyle w:val="ListNumber"/>
      </w:pPr>
      <w:r>
        <w:rPr>
          <w:rFonts w:ascii="Calibri" w:hAnsi="Calibri"/>
          <w:sz w:val="22"/>
        </w:rPr>
        <w:t>Project DGTLPROD is reachable at https://avangridjira.atlassian.net/jira/software/projects/DGTLPROD .</w:t>
      </w:r>
    </w:p>
    <w:p>
      <w:pPr>
        <w:pStyle w:val="ListNumber"/>
      </w:pPr>
      <w:r>
        <w:rPr>
          <w:rFonts w:ascii="Calibri" w:hAnsi="Calibri"/>
          <w:sz w:val="22"/>
        </w:rPr>
        <w:t>The NTT consultant is in the Administrators role of DGTLPROD (visible under Project settings → People).</w:t>
      </w:r>
    </w:p>
    <w:p>
      <w:pPr>
        <w:pStyle w:val="ListNumber"/>
      </w:pPr>
      <w:r>
        <w:rPr>
          <w:rFonts w:ascii="Calibri" w:hAnsi="Calibri"/>
          <w:sz w:val="22"/>
        </w:rPr>
        <w:t>An API call to GET /rest/api/3/project/DGTLPROD returns HTTP 200 with the requester's API token.</w:t>
      </w:r>
    </w:p>
    <w:p>
      <w:pPr>
        <w:pStyle w:val="ListNumber"/>
      </w:pPr>
      <w:r>
        <w:rPr>
          <w:rFonts w:ascii="Calibri" w:hAnsi="Calibri"/>
          <w:sz w:val="22"/>
        </w:rPr>
        <w:t>The 8 prerequisites in Section 4 are confirmed (Jira Automation enabled, SMTP working, quota sufficient, etc.).</w:t>
      </w:r>
    </w:p>
    <w:p>
      <w:pPr>
        <w:pStyle w:val="ListNumber"/>
      </w:pPr>
      <w:r>
        <w:rPr>
          <w:rFonts w:ascii="Calibri" w:hAnsi="Calibri"/>
          <w:sz w:val="22"/>
        </w:rPr>
        <w:t>Confirmation email sent to the requester so NTT DATA can begin Phases 3 onward (configuration of components, fields, workflow, automations, boards) per the Admin Guide.</w:t>
      </w:r>
    </w:p>
    <w:p>
      <w:pPr>
        <w:pStyle w:val="Heading1"/>
      </w:pPr>
      <w:r>
        <w:rPr>
          <w:rFonts w:ascii="Calibri" w:hAnsi="Calibri"/>
          <w:color w:val="1F3864"/>
        </w:rPr>
        <w:t>7 · Timeline and urgency</w:t>
      </w:r>
    </w:p>
    <w:p>
      <w:r>
        <w:rPr>
          <w:rFonts w:ascii="Calibri" w:hAnsi="Calibri"/>
          <w:b/>
          <w:i w:val="0"/>
          <w:sz w:val="22"/>
        </w:rPr>
        <w:t>Priority: Medium.</w:t>
      </w:r>
    </w:p>
    <w:p>
      <w:r>
        <w:rPr>
          <w:rFonts w:ascii="Calibri" w:hAnsi="Calibri"/>
          <w:b w:val="0"/>
          <w:i w:val="0"/>
          <w:sz w:val="22"/>
        </w:rPr>
        <w:t>Target completion: within 5 business days of receiving this request.</w:t>
      </w:r>
    </w:p>
    <w:p>
      <w:r>
        <w:rPr>
          <w:rFonts w:ascii="Calibri" w:hAnsi="Calibri"/>
          <w:b/>
          <w:i w:val="0"/>
          <w:sz w:val="22"/>
        </w:rPr>
        <w:t>Why this matters now:</w:t>
      </w:r>
    </w:p>
    <w:p>
      <w:pPr>
        <w:pStyle w:val="ListBullet"/>
        <w:ind w:left="283"/>
      </w:pPr>
      <w:r>
        <w:rPr>
          <w:rFonts w:ascii="Calibri" w:hAnsi="Calibri"/>
          <w:sz w:val="22"/>
        </w:rPr>
        <w:t>5 Directors and ~30 PMs / Architects are scheduled to onboard onto the new Demand Lifecycle in the coming weeks.</w:t>
      </w:r>
    </w:p>
    <w:p>
      <w:pPr>
        <w:pStyle w:val="ListBullet"/>
        <w:ind w:left="283"/>
      </w:pPr>
      <w:r>
        <w:rPr>
          <w:rFonts w:ascii="Calibri" w:hAnsi="Calibri"/>
          <w:sz w:val="22"/>
        </w:rPr>
        <w:t>The next Steering Committee review is scheduled, and the TOM smoke test (5 sample demands across S / M / L · CS / ITBA · all four Class-of-Service variants) cannot run until DGTLPROD exists.</w:t>
      </w:r>
    </w:p>
    <w:p>
      <w:pPr>
        <w:pStyle w:val="ListBullet"/>
        <w:ind w:left="283"/>
      </w:pPr>
      <w:r>
        <w:rPr>
          <w:rFonts w:ascii="Calibri" w:hAnsi="Calibri"/>
          <w:sz w:val="22"/>
        </w:rPr>
        <w:t>Phase 3+ of the Jira rollout is blocked until the project shell exists and admin access is granted.</w:t>
      </w:r>
    </w:p>
    <w:p>
      <w:pPr>
        <w:pStyle w:val="Heading1"/>
      </w:pPr>
      <w:r>
        <w:rPr>
          <w:rFonts w:ascii="Calibri" w:hAnsi="Calibri"/>
          <w:color w:val="1F3864"/>
        </w:rPr>
        <w:t>8 · Contacts</w:t>
      </w:r>
    </w:p>
    <w:p>
      <w:r>
        <w:rPr>
          <w:rFonts w:ascii="Calibri" w:hAnsi="Calibri"/>
          <w:b/>
          <w:i w:val="0"/>
          <w:sz w:val="22"/>
        </w:rPr>
        <w:t>For any questions or clarifications:</w:t>
      </w:r>
    </w:p>
    <w:tbl>
      <w:tblPr>
        <w:tblStyle w:val="LightGrid-Accent1"/>
        <w:tblW w:type="auto" w:w="0"/>
        <w:tblLook w:firstColumn="1" w:firstRow="1" w:lastColumn="0" w:lastRow="0" w:noHBand="0" w:noVBand="1" w:val="04A0"/>
      </w:tblPr>
      <w:tblGrid>
        <w:gridCol w:w="2880"/>
        <w:gridCol w:w="2880"/>
        <w:gridCol w:w="2880"/>
      </w:tblGrid>
      <w:tr>
        <w:tc>
          <w:tcPr>
            <w:tcW w:type="dxa" w:w="2268"/>
            <w:shd w:val="clear" w:color="auto" w:fill="1F3864"/>
            <w:vAlign w:val="center"/>
          </w:tcPr>
          <w:p>
            <w:r/>
            <w:r>
              <w:rPr>
                <w:rFonts w:ascii="Calibri" w:hAnsi="Calibri"/>
                <w:b/>
                <w:color w:val="FFFFFF"/>
                <w:sz w:val="20"/>
              </w:rPr>
              <w:t>Role</w:t>
            </w:r>
          </w:p>
        </w:tc>
        <w:tc>
          <w:tcPr>
            <w:tcW w:type="dxa" w:w="3118"/>
            <w:shd w:val="clear" w:color="auto" w:fill="1F3864"/>
            <w:vAlign w:val="center"/>
          </w:tcPr>
          <w:p>
            <w:r/>
            <w:r>
              <w:rPr>
                <w:rFonts w:ascii="Calibri" w:hAnsi="Calibri"/>
                <w:b/>
                <w:color w:val="FFFFFF"/>
                <w:sz w:val="20"/>
              </w:rPr>
              <w:t>Person</w:t>
            </w:r>
          </w:p>
        </w:tc>
        <w:tc>
          <w:tcPr>
            <w:tcW w:type="dxa" w:w="4252"/>
            <w:shd w:val="clear" w:color="auto" w:fill="1F3864"/>
            <w:vAlign w:val="center"/>
          </w:tcPr>
          <w:p>
            <w:r/>
            <w:r>
              <w:rPr>
                <w:rFonts w:ascii="Calibri" w:hAnsi="Calibri"/>
                <w:b/>
                <w:color w:val="FFFFFF"/>
                <w:sz w:val="20"/>
              </w:rPr>
              <w:t>Email</w:t>
            </w:r>
          </w:p>
        </w:tc>
      </w:tr>
      <w:tr>
        <w:tc>
          <w:tcPr>
            <w:tcW w:type="dxa" w:w="2268"/>
          </w:tcPr>
          <w:p>
            <w:r/>
            <w:r>
              <w:rPr>
                <w:rFonts w:ascii="Calibri" w:hAnsi="Calibri"/>
                <w:sz w:val="20"/>
              </w:rPr>
              <w:t>Primary requester</w:t>
            </w:r>
          </w:p>
        </w:tc>
        <w:tc>
          <w:tcPr>
            <w:tcW w:type="dxa" w:w="3118"/>
          </w:tcPr>
          <w:p>
            <w:r/>
            <w:r>
              <w:rPr>
                <w:rFonts w:ascii="Calibri" w:hAnsi="Calibri"/>
                <w:sz w:val="20"/>
              </w:rPr>
              <w:t>NTT consultant</w:t>
            </w:r>
          </w:p>
        </w:tc>
        <w:tc>
          <w:tcPr>
            <w:tcW w:type="dxa" w:w="4252"/>
          </w:tcPr>
          <w:p>
            <w:r/>
            <w:r>
              <w:rPr>
                <w:rFonts w:ascii="Calibri" w:hAnsi="Calibri"/>
                <w:sz w:val="20"/>
              </w:rPr>
              <w:t>—</w:t>
            </w:r>
          </w:p>
        </w:tc>
      </w:tr>
      <w:tr>
        <w:tc>
          <w:tcPr>
            <w:tcW w:type="dxa" w:w="2268"/>
          </w:tcPr>
          <w:p>
            <w:r/>
            <w:r>
              <w:rPr>
                <w:rFonts w:ascii="Calibri" w:hAnsi="Calibri"/>
                <w:sz w:val="20"/>
              </w:rPr>
              <w:t>Avangrid sponsor</w:t>
            </w:r>
          </w:p>
        </w:tc>
        <w:tc>
          <w:tcPr>
            <w:tcW w:type="dxa" w:w="3118"/>
          </w:tcPr>
          <w:p>
            <w:r/>
            <w:r>
              <w:rPr>
                <w:rFonts w:ascii="Calibri" w:hAnsi="Calibri"/>
                <w:sz w:val="20"/>
              </w:rPr>
              <w:t>Vitor Cruz, VP Digital Products</w:t>
            </w:r>
          </w:p>
        </w:tc>
        <w:tc>
          <w:tcPr>
            <w:tcW w:type="dxa" w:w="4252"/>
          </w:tcPr>
          <w:p>
            <w:r/>
            <w:r>
              <w:rPr>
                <w:rFonts w:ascii="Calibri" w:hAnsi="Calibri"/>
                <w:sz w:val="20"/>
              </w:rPr>
              <w:t>vitor.cruz@avangrid.com</w:t>
            </w:r>
          </w:p>
        </w:tc>
      </w:tr>
      <w:tr>
        <w:tc>
          <w:tcPr>
            <w:tcW w:type="dxa" w:w="2268"/>
          </w:tcPr>
          <w:p>
            <w:r/>
            <w:r>
              <w:rPr>
                <w:rFonts w:ascii="Calibri" w:hAnsi="Calibri"/>
                <w:sz w:val="20"/>
              </w:rPr>
              <w:t>Director · ITBA</w:t>
            </w:r>
          </w:p>
        </w:tc>
        <w:tc>
          <w:tcPr>
            <w:tcW w:type="dxa" w:w="3118"/>
          </w:tcPr>
          <w:p>
            <w:r/>
            <w:r>
              <w:rPr>
                <w:rFonts w:ascii="Calibri" w:hAnsi="Calibri"/>
                <w:sz w:val="20"/>
              </w:rPr>
              <w:t>Carlos Garbin</w:t>
            </w:r>
          </w:p>
        </w:tc>
        <w:tc>
          <w:tcPr>
            <w:tcW w:type="dxa" w:w="4252"/>
          </w:tcPr>
          <w:p>
            <w:r/>
            <w:r>
              <w:rPr>
                <w:rFonts w:ascii="Calibri" w:hAnsi="Calibri"/>
                <w:sz w:val="20"/>
              </w:rPr>
              <w:t>carlos.garbin@avangrid.com</w:t>
            </w:r>
          </w:p>
        </w:tc>
      </w:tr>
      <w:tr>
        <w:tc>
          <w:tcPr>
            <w:tcW w:type="dxa" w:w="2268"/>
          </w:tcPr>
          <w:p>
            <w:r/>
            <w:r>
              <w:rPr>
                <w:rFonts w:ascii="Calibri" w:hAnsi="Calibri"/>
                <w:sz w:val="20"/>
              </w:rPr>
              <w:t>Director · CS</w:t>
            </w:r>
          </w:p>
        </w:tc>
        <w:tc>
          <w:tcPr>
            <w:tcW w:type="dxa" w:w="3118"/>
          </w:tcPr>
          <w:p>
            <w:r/>
            <w:r>
              <w:rPr>
                <w:rFonts w:ascii="Calibri" w:hAnsi="Calibri"/>
                <w:sz w:val="20"/>
              </w:rPr>
              <w:t>Kumar Jaladanki</w:t>
            </w:r>
          </w:p>
        </w:tc>
        <w:tc>
          <w:tcPr>
            <w:tcW w:type="dxa" w:w="4252"/>
          </w:tcPr>
          <w:p>
            <w:r/>
            <w:r>
              <w:rPr>
                <w:rFonts w:ascii="Calibri" w:hAnsi="Calibri"/>
                <w:sz w:val="20"/>
              </w:rPr>
              <w:t>kumar.jaladanki@avangrid.com</w:t>
            </w:r>
          </w:p>
        </w:tc>
      </w:tr>
      <w:tr>
        <w:tc>
          <w:tcPr>
            <w:tcW w:type="dxa" w:w="2268"/>
          </w:tcPr>
          <w:p>
            <w:r/>
            <w:r>
              <w:rPr>
                <w:rFonts w:ascii="Calibri" w:hAnsi="Calibri"/>
                <w:sz w:val="20"/>
              </w:rPr>
              <w:t>Director · CS · CCC</w:t>
            </w:r>
          </w:p>
        </w:tc>
        <w:tc>
          <w:tcPr>
            <w:tcW w:type="dxa" w:w="3118"/>
          </w:tcPr>
          <w:p>
            <w:r/>
            <w:r>
              <w:rPr>
                <w:rFonts w:ascii="Calibri" w:hAnsi="Calibri"/>
                <w:sz w:val="20"/>
              </w:rPr>
              <w:t>Heather LaJoie</w:t>
            </w:r>
          </w:p>
        </w:tc>
        <w:tc>
          <w:tcPr>
            <w:tcW w:type="dxa" w:w="4252"/>
          </w:tcPr>
          <w:p>
            <w:r/>
            <w:r>
              <w:rPr>
                <w:rFonts w:ascii="Calibri" w:hAnsi="Calibri"/>
                <w:sz w:val="20"/>
              </w:rPr>
              <w:t>heather.lajoie@avangrid.com</w:t>
            </w:r>
          </w:p>
        </w:tc>
      </w:tr>
      <w:tr>
        <w:tc>
          <w:tcPr>
            <w:tcW w:type="dxa" w:w="2268"/>
          </w:tcPr>
          <w:p>
            <w:r/>
            <w:r>
              <w:rPr>
                <w:rFonts w:ascii="Calibri" w:hAnsi="Calibri"/>
                <w:sz w:val="20"/>
              </w:rPr>
              <w:t>NTT DATA engagement lead</w:t>
            </w:r>
          </w:p>
        </w:tc>
        <w:tc>
          <w:tcPr>
            <w:tcW w:type="dxa" w:w="3118"/>
          </w:tcPr>
          <w:p>
            <w:r/>
            <w:r>
              <w:rPr>
                <w:rFonts w:ascii="Calibri" w:hAnsi="Calibri"/>
                <w:sz w:val="20"/>
              </w:rPr>
              <w:t>[fill in before sending]</w:t>
            </w:r>
          </w:p>
        </w:tc>
        <w:tc>
          <w:tcPr>
            <w:tcW w:type="dxa" w:w="4252"/>
          </w:tcPr>
          <w:p>
            <w:r/>
            <w:r>
              <w:rPr>
                <w:rFonts w:ascii="Calibri" w:hAnsi="Calibri"/>
                <w:sz w:val="20"/>
              </w:rPr>
              <w:t>[fill in before sending]</w:t>
            </w:r>
          </w:p>
        </w:tc>
      </w:tr>
    </w:tbl>
    <w:p>
      <w:r>
        <w:rPr>
          <w:rFonts w:ascii="Calibri" w:hAnsi="Calibri"/>
          <w:b w:val="0"/>
          <w:i w:val="0"/>
          <w:sz w:val="20"/>
        </w:rPr>
      </w:r>
    </w:p>
    <w:tbl>
      <w:tblPr>
        <w:tblW w:type="auto" w:w="0"/>
        <w:jc w:val="center"/>
        <w:tblLook w:firstColumn="1" w:firstRow="1" w:lastColumn="0" w:lastRow="0" w:noHBand="0" w:noVBand="1" w:val="04A0"/>
      </w:tblPr>
      <w:tblGrid>
        <w:gridCol w:w="8640"/>
      </w:tblGrid>
      <w:tr>
        <w:tc>
          <w:tcPr>
            <w:tcW w:type="dxa" w:w="8640"/>
            <w:shd w:val="clear" w:color="auto" w:fill="DEEBF7"/>
          </w:tcPr>
          <w:p>
            <w:r/>
            <w:r>
              <w:rPr>
                <w:rFonts w:ascii="Calibri" w:hAnsi="Calibri"/>
                <w:i/>
                <w:sz w:val="20"/>
              </w:rPr>
              <w:t>Happy to schedule a 30-minute working session with the admin team if any item above needs discussion before provisioning. Thank you for the support.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