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58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3"/>
      </w:tblGrid>
      <w:tr>
        <w:trPr>
          <w:trHeight w:val="1224" w:hRule="atLeast"/>
        </w:trPr>
        <w:tc>
          <w:tcPr>
            <w:tcW w:w="95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bookmarkStart w:id="1" w:name="_top"/>
            <w:bookmarkEnd w:id="1"/>
            <w:r>
              <w:rPr>
                <w:rFonts w:ascii="HY헤드라인M" w:eastAsia="HY헤드라인M"/>
                <w:sz w:val="34"/>
                <w:shd w:val="clear" w:color="000000" w:fill="auto"/>
              </w:rPr>
              <w:t>초격차 스타트업 프로젝트</w:t>
            </w:r>
          </w:p>
          <w:p>
            <w:pPr>
              <w:pStyle w:val="0"/>
              <w:widowControl w:val="off"/>
              <w:wordWrap/>
              <w:jc w:val="center"/>
            </w:pPr>
            <w:r>
              <w:rPr>
                <w:rFonts w:ascii="HY헤드라인M" w:eastAsia="HY헤드라인M"/>
                <w:sz w:val="40"/>
                <w:shd w:val="clear" w:color="000000" w:fill="auto"/>
                <w:spacing w:val="-14"/>
              </w:rPr>
              <w:t xml:space="preserve">모두의 챌린지 AX </w:t>
            </w:r>
            <w:r>
              <w:rPr>
                <w:lang w:eastAsia="ko-KR"/>
                <w:rFonts w:ascii="HY헤드라인M" w:eastAsia="HY헤드라인M"/>
                <w:sz w:val="40"/>
                <w:shd w:val="clear" w:color="000000" w:fill="auto"/>
                <w:spacing w:val="-14"/>
                <w:rtl w:val="off"/>
              </w:rPr>
              <w:t>-</w:t>
            </w:r>
            <w:r>
              <w:rPr>
                <w:rFonts w:ascii="HY헤드라인M" w:eastAsia="HY헤드라인M"/>
                <w:sz w:val="40"/>
                <w:shd w:val="clear" w:color="000000" w:fill="auto"/>
                <w:spacing w:val="-14"/>
              </w:rPr>
              <w:t xml:space="preserve"> LLM 분야 협업과제 수행계획서</w:t>
            </w:r>
          </w:p>
        </w:tc>
      </w:tr>
    </w:tbl>
    <w:p>
      <w:pPr>
        <w:pStyle w:val="0"/>
        <w:ind w:left="2173" w:hanging="2173"/>
        <w:widowControl w:val="off"/>
        <w:spacing w:line="372" w:lineRule="auto"/>
      </w:pPr>
    </w:p>
    <w:p>
      <w:pPr>
        <w:pStyle w:val="21"/>
        <w:ind w:left="412" w:hanging="412"/>
        <w:widowControl w:val="off"/>
        <w:spacing w:line="360" w:lineRule="auto"/>
        <w:rPr>
          <w:rFonts w:ascii="맑은 고딕" w:eastAsia="맑은 고딕"/>
          <w:color w:val="000000"/>
          <w:sz w:val="20"/>
        </w:rPr>
      </w:pPr>
    </w:p>
    <w:p>
      <w:pPr>
        <w:pStyle w:val="0"/>
        <w:widowControl w:val="off"/>
        <w:wordWrap/>
        <w:jc w:val="left"/>
        <w:spacing w:line="360" w:lineRule="auto"/>
      </w:pPr>
      <w:r>
        <w:rPr>
          <w:rFonts w:ascii="HY태백B" w:eastAsia="HY태백B"/>
          <w:sz w:val="32"/>
          <w:shd w:val="clear" w:color="000000" w:fill="auto"/>
        </w:rPr>
        <w:t>1. 일반현황</w:t>
      </w:r>
    </w:p>
    <w:tbl>
      <w:tblPr>
        <w:tblOverlap w:val="never"/>
        <w:tblW w:w="959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6"/>
        <w:gridCol w:w="936"/>
        <w:gridCol w:w="558"/>
        <w:gridCol w:w="321"/>
        <w:gridCol w:w="584"/>
        <w:gridCol w:w="681"/>
        <w:gridCol w:w="540"/>
        <w:gridCol w:w="194"/>
        <w:gridCol w:w="226"/>
        <w:gridCol w:w="547"/>
        <w:gridCol w:w="80"/>
        <w:gridCol w:w="1532"/>
        <w:gridCol w:w="31"/>
        <w:gridCol w:w="242"/>
        <w:gridCol w:w="302"/>
        <w:gridCol w:w="448"/>
        <w:gridCol w:w="139"/>
        <w:gridCol w:w="1601"/>
      </w:tblGrid>
      <w:tr>
        <w:trPr>
          <w:trHeight w:val="740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과제명</w:t>
            </w:r>
          </w:p>
        </w:tc>
        <w:tc>
          <w:tcPr>
            <w:tcW w:w="7467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  <w:p>
            <w:pPr>
              <w:pStyle w:val="0"/>
              <w:ind w:left="237" w:hanging="237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18"/>
                <w:shd w:val="clear" w:color="000000" w:fill="auto"/>
              </w:rPr>
              <w:t>※</w:t>
            </w:r>
            <w:r>
              <w:rPr>
                <w:rFonts w:ascii="맑은 고딕"/>
                <w:color w:val="0000FF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z w:val="18"/>
                <w:shd w:val="clear" w:color="000000" w:fill="auto"/>
                <w:spacing w:val="-4"/>
              </w:rPr>
              <w:t>공고문에 명시된 수요기업의 '협업 세부 과제'가 아닌, 귀사가 본 챌린지를 통해 실제 개발</w:t>
            </w:r>
            <w:r>
              <w:rPr>
                <w:rFonts w:ascii="맑은 고딕" w:eastAsia="맑은 고딕"/>
                <w:color w:val="0000FF"/>
                <w:sz w:val="18"/>
                <w:shd w:val="clear" w:color="000000" w:fill="auto"/>
              </w:rPr>
              <w:t xml:space="preserve"> 및 사업화하고자 하는 ‘구체적인 제안 솔루션명’ 기재(아이템명 불가)</w:t>
            </w:r>
          </w:p>
        </w:tc>
      </w:tr>
      <w:tr>
        <w:trPr>
          <w:trHeight w:val="421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기업명</w:t>
            </w:r>
          </w:p>
        </w:tc>
        <w:tc>
          <w:tcPr>
            <w:tcW w:w="3172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5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21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대표자명</w:t>
            </w:r>
          </w:p>
        </w:tc>
        <w:tc>
          <w:tcPr>
            <w:tcW w:w="3172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5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사업자 형태</w:t>
            </w:r>
          </w:p>
        </w:tc>
        <w:tc>
          <w:tcPr>
            <w:tcW w:w="158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개인  </w:t>
            </w:r>
          </w:p>
        </w:tc>
        <w:tc>
          <w:tcPr>
            <w:tcW w:w="1586" w:type="dxa"/>
            <w:gridSpan w:val="5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법인</w:t>
            </w:r>
          </w:p>
        </w:tc>
        <w:tc>
          <w:tcPr>
            <w:tcW w:w="15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snapToGrid w:val="0"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경기도 성남시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3"/>
              </w:rPr>
              <w:t>GPU 사용 희망 여부</w:t>
            </w:r>
          </w:p>
        </w:tc>
        <w:tc>
          <w:tcPr>
            <w:tcW w:w="158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필요</w:t>
            </w:r>
          </w:p>
        </w:tc>
        <w:tc>
          <w:tcPr>
            <w:tcW w:w="1586" w:type="dxa"/>
            <w:gridSpan w:val="5"/>
            <w:tcBorders>
              <w:top w:val="single" w:sz="3" w:space="0" w:color="000000"/>
              <w:left w:val="dotted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hd w:val="clear" w:color="000000" w:fill="auto"/>
              </w:rPr>
              <w:t xml:space="preserve"> 불필요</w:t>
            </w:r>
          </w:p>
        </w:tc>
        <w:tc>
          <w:tcPr>
            <w:tcW w:w="156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288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GPU 사용규모</w:t>
            </w:r>
          </w:p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18"/>
                <w:shd w:val="clear" w:color="000000" w:fill="auto"/>
              </w:rPr>
              <w:t>(협약기간내)</w:t>
            </w:r>
          </w:p>
        </w:tc>
        <w:tc>
          <w:tcPr>
            <w:tcW w:w="273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snapToGrid w:val="0"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00장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3"/>
              </w:rPr>
              <w:t>GPU 사용 목적</w:t>
            </w:r>
          </w:p>
        </w:tc>
        <w:tc>
          <w:tcPr>
            <w:tcW w:w="7467" w:type="dxa"/>
            <w:gridSpan w:val="1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left="237" w:hanging="237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color w:val="0000FF"/>
                <w:sz w:val="18"/>
                <w:shd w:val="clear" w:color="000000" w:fill="auto"/>
                <w:spacing w:val="-4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  <w:sz w:val="22"/>
              </w:rPr>
              <w:t>주요성과</w:t>
            </w:r>
            <w:r>
              <w:rPr>
                <w:rFonts w:ascii="맑은 고딕" w:eastAsia="맑은 고딕"/>
              </w:rPr>
              <w:t>(’25년 기준)</w:t>
            </w:r>
          </w:p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매출</w:t>
            </w:r>
          </w:p>
        </w:tc>
        <w:tc>
          <w:tcPr>
            <w:tcW w:w="141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/>
                <w:i/>
                <w:color w:val="0000FF"/>
                <w:u w:val="single" w:color="auto"/>
              </w:rPr>
              <w:t>000</w:t>
            </w:r>
            <w:r>
              <w:rPr>
                <w:rFonts w:eastAsia="맑은 고딕"/>
                <w:i/>
                <w:color w:val="0000FF"/>
              </w:rPr>
              <w:t>억원</w:t>
            </w:r>
          </w:p>
        </w:tc>
        <w:tc>
          <w:tcPr>
            <w:tcW w:w="85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  <w:shd w:val="clear" w:color="000000" w:fill="auto"/>
              </w:rPr>
              <w:t>고용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/>
                <w:i/>
                <w:color w:val="0000FF"/>
                <w:u w:val="single" w:color="auto"/>
              </w:rPr>
              <w:t>000</w:t>
            </w:r>
            <w:r>
              <w:rPr>
                <w:rFonts w:eastAsia="맑은 고딕"/>
                <w:i/>
                <w:color w:val="0000FF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  <w:shd w:val="clear" w:color="000000" w:fill="auto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/>
                <w:i/>
                <w:color w:val="0000FF"/>
                <w:u w:val="single" w:color="auto"/>
              </w:rPr>
              <w:t>000</w:t>
            </w:r>
            <w:r>
              <w:rPr>
                <w:rFonts w:eastAsia="맑은 고딕"/>
                <w:i/>
                <w:color w:val="0000FF"/>
              </w:rPr>
              <w:t>억원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b/>
                <w:sz w:val="22"/>
              </w:rPr>
              <w:t>산업재산권 확보</w:t>
            </w:r>
          </w:p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구분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실용신안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특허</w:t>
            </w:r>
          </w:p>
        </w:tc>
        <w:tc>
          <w:tcPr>
            <w:tcW w:w="21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디자인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출원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등록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  <w:tc>
          <w:tcPr>
            <w:tcW w:w="218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00건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b/>
                <w:sz w:val="22"/>
              </w:rPr>
              <w:t>국내·외 인증</w:t>
            </w:r>
          </w:p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취득기관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  <w:sz w:val="22"/>
              </w:rPr>
              <w:t>연락처</w:t>
            </w:r>
          </w:p>
        </w:tc>
        <w:tc>
          <w:tcPr>
            <w:tcW w:w="254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b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이메일</w:t>
            </w: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대표자</w:t>
            </w:r>
          </w:p>
        </w:tc>
        <w:tc>
          <w:tcPr>
            <w:tcW w:w="16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000 대표</w:t>
            </w: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402" w:hRule="atLeast"/>
        </w:trPr>
        <w:tc>
          <w:tcPr>
            <w:tcW w:w="2130" w:type="dxa"/>
            <w:gridSpan w:val="3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9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b/>
              </w:rPr>
              <w:t>담당자</w:t>
            </w:r>
          </w:p>
        </w:tc>
        <w:tc>
          <w:tcPr>
            <w:tcW w:w="1641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</w:rPr>
              <w:t>000 과장</w:t>
            </w:r>
          </w:p>
        </w:tc>
        <w:tc>
          <w:tcPr>
            <w:tcW w:w="2432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  <w:tc>
          <w:tcPr>
            <w:tcW w:w="248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</w:rPr>
            </w:pPr>
          </w:p>
        </w:tc>
      </w:tr>
      <w:tr>
        <w:trPr>
          <w:trHeight w:val="654" w:hRule="atLeast"/>
        </w:trPr>
        <w:tc>
          <w:tcPr>
            <w:tcW w:w="9597" w:type="dxa"/>
            <w:gridSpan w:val="1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신청기업 인력 구성 현황</w:t>
            </w:r>
            <w:r>
              <w:rPr>
                <w:rFonts w:ascii="맑은 고딕" w:eastAsia="맑은 고딕"/>
                <w:shd w:val="clear" w:color="000000" w:fill="auto"/>
              </w:rPr>
              <w:t>(신청자 본인 제외 공동·각자대표 포함)</w:t>
            </w:r>
          </w:p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color w:val="0000FF"/>
                <w:sz w:val="18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18"/>
                <w:shd w:val="clear" w:color="000000" w:fill="auto"/>
              </w:rPr>
              <w:t xml:space="preserve"> 채용이 완료된 모든 임·직원 현황을 작성하고 참여율은 본 과제 투입비율 기준으로 작성</w:t>
            </w:r>
          </w:p>
        </w:tc>
      </w:tr>
      <w:tr>
        <w:trPr>
          <w:trHeight w:val="421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연번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직위</w:t>
            </w: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담당 업무</w:t>
            </w: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보유역량(경력 및 학력 등)</w:t>
            </w: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참여율</w:t>
            </w: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1</w:t>
            </w:r>
          </w:p>
        </w:tc>
        <w:tc>
          <w:tcPr>
            <w:tcW w:w="936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공동대표</w:t>
            </w:r>
          </w:p>
        </w:tc>
        <w:tc>
          <w:tcPr>
            <w:tcW w:w="1805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S/W 개발 총괄</w:t>
            </w:r>
          </w:p>
        </w:tc>
        <w:tc>
          <w:tcPr>
            <w:tcW w:w="3740" w:type="dxa"/>
            <w:gridSpan w:val="10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컴퓨터공학과 교수 재직(00년)</w:t>
            </w:r>
          </w:p>
        </w:tc>
        <w:tc>
          <w:tcPr>
            <w:tcW w:w="1601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2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eastAsia="맑은 고딕"/>
                <w:i/>
                <w:color w:val="0000FF"/>
                <w:shd w:val="clear" w:color="000000" w:fill="auto"/>
              </w:rPr>
              <w:t>대리</w:t>
            </w: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해외 영업</w:t>
            </w: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hd w:val="clear" w:color="000000" w:fill="auto"/>
              </w:rPr>
              <w:t>OO학 전공, 관련 경력(00년 이상)</w:t>
            </w: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3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4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5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40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6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  <w:tr>
        <w:trPr>
          <w:trHeight w:val="382" w:hRule="atLeast"/>
        </w:trPr>
        <w:tc>
          <w:tcPr>
            <w:tcW w:w="6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</w:pPr>
            <w:r>
              <w:rPr>
                <w:rFonts w:ascii="맑은 고딕"/>
                <w:i/>
                <w:color w:val="0000FF"/>
                <w:shd w:val="clear" w:color="000000" w:fill="auto"/>
              </w:rPr>
              <w:t>7</w:t>
            </w:r>
          </w:p>
        </w:tc>
        <w:tc>
          <w:tcPr>
            <w:tcW w:w="9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87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  <w:tc>
          <w:tcPr>
            <w:tcW w:w="180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3740" w:type="dxa"/>
            <w:gridSpan w:val="10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FF0000"/>
                <w:shd w:val="clear" w:color="000000" w:fill="auto"/>
              </w:rPr>
            </w:pPr>
          </w:p>
        </w:tc>
        <w:tc>
          <w:tcPr>
            <w:tcW w:w="16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hd w:val="clear" w:color="000000" w:fill="auto"/>
              </w:rPr>
            </w:pP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/>
        <w:jc w:val="left"/>
        <w:spacing w:line="360" w:lineRule="auto"/>
      </w:pPr>
      <w:r>
        <w:rPr>
          <w:rFonts w:ascii="HY태백B" w:eastAsia="HY태백B"/>
          <w:sz w:val="32"/>
          <w:shd w:val="clear" w:color="000000" w:fill="auto"/>
        </w:rPr>
        <w:t>2. 협업과제 신청현황</w:t>
      </w:r>
      <w:r>
        <w:rPr>
          <w:rFonts w:ascii="HY태백B" w:eastAsia="HY태백B"/>
          <w:color w:val="FF0000"/>
          <w:sz w:val="22"/>
          <w:shd w:val="clear" w:color="000000" w:fill="auto"/>
        </w:rPr>
        <w:t>(협업 세부 과제 기준 1개 과제에 한하여 신청가능)</w:t>
      </w: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54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󰊱</w:t>
            </w:r>
            <w:r>
              <w:rPr>
                <w:rFonts w:ascii="맑은 고딕" w:eastAsia="맑은 고딕"/>
                <w:b/>
                <w:sz w:val="22"/>
                <w:spacing w:val="-3"/>
              </w:rPr>
              <w:t xml:space="preserve"> 네이버 클라우드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</w:t>
            </w:r>
          </w:p>
        </w:tc>
      </w:tr>
      <w:tr>
        <w:trPr>
          <w:trHeight w:val="388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633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eastAsia="맑은 고딕"/>
                <w:b/>
                <w:sz w:val="22"/>
                <w:spacing w:val="-4"/>
              </w:rPr>
              <w:t>제조솔루션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+ AI Agent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❶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8" w:hanging="358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설비 진동·운전 데이터 기반 예지보전 특화 버티컬 데이터셋 구축 및 RAG 기술 개발</w:t>
            </w:r>
          </w:p>
        </w:tc>
      </w:tr>
      <w:tr>
        <w:trPr>
          <w:trHeight w:val="633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425" w:hanging="425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네이버 하이퍼클로바(HyperCLOVA)기반 설비 최적관리 예지보전을 위한 sLLM 파인튜닝(Fine-tuning) </w:t>
            </w:r>
          </w:p>
        </w:tc>
      </w:tr>
      <w:tr>
        <w:trPr>
          <w:trHeight w:val="633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예지보전 시스템 연동을 통한 현장 설비의 실시간 상태, 위험도 평가, 결함 자동 진단·조치 가이드 AI Agent 서비스 개발 </w:t>
            </w:r>
          </w:p>
        </w:tc>
      </w:tr>
      <w:tr>
        <w:trPr>
          <w:trHeight w:val="425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eastAsia="맑은 고딕"/>
                <w:b/>
                <w:sz w:val="22"/>
                <w:spacing w:val="-4"/>
              </w:rPr>
              <w:t>제조솔루션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+ AI Agent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❷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제조 특화 생성형 AI Agent RAG 개발</w:t>
            </w:r>
          </w:p>
        </w:tc>
      </w:tr>
      <w:tr>
        <w:trPr>
          <w:trHeight w:val="425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권한 기반 데이터 접근 · 보안 아키텍처 개발</w:t>
            </w:r>
          </w:p>
        </w:tc>
      </w:tr>
      <w:tr>
        <w:trPr>
          <w:trHeight w:val="425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현장 친화형 응답·시각화 Report 개발</w:t>
            </w:r>
          </w:p>
        </w:tc>
      </w:tr>
      <w:tr>
        <w:trPr>
          <w:trHeight w:val="696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eastAsia="맑은 고딕"/>
                <w:b/>
                <w:sz w:val="22"/>
                <w:spacing w:val="-4"/>
              </w:rPr>
              <w:t>제조솔루션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+ AI Agent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❸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1" w:hanging="331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3"/>
              </w:rPr>
              <w:t>GMP 및 GMP 공장의 기준에 부합하는 NODE 기반 딥러닝 모델에 LLM을 적용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9"/>
              </w:rPr>
              <w:t>하여 GMP 기준에 부합하는 자연어 기반 Product Information 작성 및 검증 고도화</w:t>
            </w:r>
          </w:p>
        </w:tc>
      </w:tr>
      <w:tr>
        <w:trPr>
          <w:trHeight w:val="696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0" w:hanging="33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3"/>
              </w:rPr>
              <w:t>GMP 공장의 타정 공정 Digital Twin에 LLM을 적용하여 시뮬레이션시 이상발생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원인 추론 및 공정파라미터 최적화등을 적용한 Digital Twin 기능 고도화</w:t>
            </w:r>
          </w:p>
        </w:tc>
      </w:tr>
      <w:tr>
        <w:trPr>
          <w:trHeight w:val="696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42" w:hanging="342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타정 공정 Digital Twin과 공정검사 (IPC)를 LLM에 연계하여 생산 이상 원인 추론 및 자동조치 기능 개발</w:t>
            </w:r>
          </w:p>
        </w:tc>
      </w:tr>
      <w:tr>
        <w:trPr>
          <w:trHeight w:val="696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eastAsia="맑은 고딕"/>
                <w:b/>
                <w:sz w:val="22"/>
                <w:spacing w:val="-4"/>
              </w:rPr>
              <w:t>제조솔루션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+ AI Agent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❹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9" w:hanging="339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[품질 분석] 4M 데이터 기반 불량 근본 원인 자동 분석 MES에 수집된 제조 빅데이터를 LLM이 복합 분석하여 불량 발생의 핵심 원인을 심층 추론</w:t>
            </w:r>
          </w:p>
        </w:tc>
      </w:tr>
      <w:tr>
        <w:trPr>
          <w:trHeight w:val="696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[공정 최적화] 품질 안정화를 위한 설비 파라미터 제안 불량 징후 감지 시,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7"/>
              </w:rPr>
              <w:t>품질 정상화 최적 설비 제어값(온도, 압력 등)을 AI가 생성하여 작업자에게 가이드</w:t>
            </w:r>
          </w:p>
        </w:tc>
      </w:tr>
      <w:tr>
        <w:trPr>
          <w:trHeight w:val="697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0" w:hanging="33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[지식 자산]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>제조 노하우 기반 작업 가이드 생성 과거 조치 이력과 기술 문서를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학습하여, 상황별 최적의 조치 방법을 표준 매뉴얼 형태로 실시간 생성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9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󰊲</w:t>
            </w:r>
            <w:r>
              <w:rPr>
                <w:rFonts w:ascii="맑은 고딕"/>
                <w:b/>
                <w:sz w:val="22"/>
                <w:spacing w:val="-3"/>
              </w:rPr>
              <w:t xml:space="preserve"> SKT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</w:t>
            </w:r>
          </w:p>
        </w:tc>
      </w:tr>
      <w:tr>
        <w:trPr>
          <w:trHeight w:val="415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507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 xml:space="preserve">AI </w:t>
            </w:r>
            <w:r>
              <w:br/>
            </w:r>
            <w:r>
              <w:rPr>
                <w:rFonts w:ascii="맑은 고딕"/>
                <w:b/>
                <w:sz w:val="22"/>
                <w:spacing w:val="-4"/>
              </w:rPr>
              <w:t>Assistant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멀티모달 인터페이스 개발 및 사용자 데이터 기반 서비스 발굴</w:t>
            </w:r>
          </w:p>
        </w:tc>
      </w:tr>
      <w:tr>
        <w:trPr>
          <w:trHeight w:val="507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개인 맞춤형 일정/업무 관리 자동화 서비스 구현</w:t>
            </w:r>
          </w:p>
        </w:tc>
      </w:tr>
      <w:tr>
        <w:trPr>
          <w:trHeight w:val="507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Interactive 기반 고객 상담 및 챗봇 서비스 고도화</w:t>
            </w:r>
          </w:p>
        </w:tc>
      </w:tr>
      <w:tr>
        <w:trPr>
          <w:trHeight w:val="630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Commerce</w:t>
            </w:r>
            <w:r>
              <w:br/>
            </w:r>
            <w:r>
              <w:rPr>
                <w:rFonts w:ascii="맑은 고딕"/>
                <w:b/>
                <w:sz w:val="22"/>
                <w:spacing w:val="-4"/>
              </w:rPr>
              <w:t>&amp; AD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개인 맞춤형 상품 추천을 위한 큐레이션 서비스 제공</w:t>
            </w:r>
          </w:p>
        </w:tc>
      </w:tr>
      <w:tr>
        <w:trPr>
          <w:trHeight w:val="585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자유 제안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SK텔레콤과 스타트업이 B2B/공공 시장 타켓으로 공동 제안 솔루션</w:t>
            </w:r>
          </w:p>
        </w:tc>
      </w:tr>
      <w:tr>
        <w:trPr>
          <w:trHeight w:val="641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유무선 통신사업자의 마케팅, 유통, 보안 등의 영역에서 혁신적인 Process Innovation 솔루션</w:t>
            </w:r>
          </w:p>
        </w:tc>
      </w:tr>
      <w:tr>
        <w:trPr>
          <w:trHeight w:val="535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기타(다양한 영역에서 AI 솔루션 및 서비스)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p>
      <w:r>
        <w:br w:type="page"/>
      </w: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0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󰊳</w:t>
            </w:r>
            <w:r>
              <w:rPr>
                <w:rFonts w:ascii="맑은 고딕" w:eastAsia="맑은 고딕"/>
                <w:b/>
                <w:sz w:val="22"/>
                <w:spacing w:val="-3"/>
              </w:rPr>
              <w:t xml:space="preserve"> LG AI연구원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 / 과제별 세부 과제 2개를 모두 수행하여야 함</w:t>
            </w:r>
          </w:p>
        </w:tc>
      </w:tr>
      <w:tr>
        <w:trPr>
          <w:trHeight w:val="464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1433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LLM 서빙 프레임워크 최적화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604" w:hanging="604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/>
                <w:sz w:val="22"/>
                <w:shd w:val="clear" w:color="000000" w:fill="auto"/>
              </w:rPr>
              <w:t>①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A100, H100, RTX6000등 다수의 국내 기업이 사용하고 경제적 사용이</w:t>
            </w:r>
            <w:r>
              <w:br/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>예상되는 GPU 기반 벤치마크 설정 및 테스트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  </w:t>
            </w:r>
            <w:r>
              <w:rPr>
                <w:rFonts w:ascii="맑은 고딕"/>
                <w:sz w:val="22"/>
                <w:shd w:val="clear" w:color="000000" w:fill="auto"/>
              </w:rPr>
              <w:t>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vLLM 서빙 프레임워크 최적화 및 서빙 가이드 제작/배포 </w:t>
            </w:r>
          </w:p>
        </w:tc>
      </w:tr>
      <w:tr>
        <w:trPr>
          <w:trHeight w:val="1280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LLM 기반 합성데이터 생성 플랫폼 서빙 최적화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/>
                <w:sz w:val="22"/>
                <w:shd w:val="clear" w:color="000000" w:fill="auto"/>
              </w:rPr>
              <w:t>①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DataFoundry 플랫폼 B200 Porting</w:t>
            </w:r>
          </w:p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 xml:space="preserve">   </w:t>
            </w:r>
            <w:r>
              <w:rPr>
                <w:rFonts w:ascii="맑은 고딕"/>
                <w:sz w:val="22"/>
                <w:shd w:val="clear" w:color="000000" w:fill="auto"/>
              </w:rPr>
              <w:t>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플랫폼 모듈 별 서빙 최적화</w:t>
            </w:r>
          </w:p>
        </w:tc>
      </w:tr>
      <w:tr>
        <w:trPr>
          <w:trHeight w:val="1280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지자체 관내 제조 중소기업용 Edgebox 개발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0" w:hanging="33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/>
                <w:sz w:val="22"/>
                <w:shd w:val="clear" w:color="000000" w:fill="auto"/>
              </w:rPr>
              <w:t>①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설비 대표 유형 별 Edgebox 설계</w:t>
            </w:r>
            <w:r>
              <w:br/>
            </w:r>
            <w:r>
              <w:rPr>
                <w:rFonts w:ascii="맑은 고딕"/>
                <w:sz w:val="22"/>
                <w:shd w:val="clear" w:color="000000" w:fill="auto"/>
              </w:rPr>
              <w:t>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공통 Usecase 도출 기반 LLM 추론 시스템 개발 </w:t>
            </w:r>
          </w:p>
        </w:tc>
      </w:tr>
      <w:tr>
        <w:trPr>
          <w:trHeight w:val="983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로봇학습용 시뮬레이션 시스템 개발</w:t>
            </w:r>
          </w:p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0" w:hanging="33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/>
                <w:sz w:val="22"/>
                <w:shd w:val="clear" w:color="000000" w:fill="auto"/>
              </w:rPr>
              <w:t>①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Use case 별 시뮬레이션 환경 설계 </w:t>
            </w:r>
            <w:r>
              <w:br/>
            </w:r>
            <w:r>
              <w:rPr>
                <w:rFonts w:ascii="맑은 고딕"/>
                <w:sz w:val="22"/>
                <w:shd w:val="clear" w:color="000000" w:fill="auto"/>
              </w:rPr>
              <w:t>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디지털 트윈 기반 로봇 설계 및 시뮬레이션 탑재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0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󰊴</w:t>
            </w:r>
            <w:r>
              <w:rPr>
                <w:rFonts w:ascii="맑은 고딕"/>
                <w:b/>
                <w:sz w:val="22"/>
                <w:spacing w:val="-3"/>
              </w:rPr>
              <w:t xml:space="preserve"> NC AI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</w:t>
            </w:r>
          </w:p>
        </w:tc>
      </w:tr>
      <w:tr>
        <w:trPr>
          <w:trHeight w:val="464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AI MLOps 및 데이터 거버넌스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파운데이션 모델을 활용한 비정형 텍스트의 Semantic 이해 및 Entity 추출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도메인 특화 온톨로지 자동 생성 및 검증 AI 모델 개발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데이터 수집-정제-변환-적재로 이어지는 AIMLOps 파이프라인 자동화 모듈 개발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산업안전</w:t>
            </w:r>
          </w:p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맑은 고딕"/>
                <w:b/>
                <w:sz w:val="22"/>
                <w:shd w:val="clear" w:color="000000" w:fill="auto"/>
              </w:rPr>
              <w:t>(Safety AI)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11"/>
              </w:rPr>
              <w:t xml:space="preserve">Vision 모델을 활용한 미세 균열(micro-crack), 녹/부식 정도, 오탐지 판별 서비스 개발 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결함의 크기, 깊이, 위험도를 정량적으로 평가하는 AI 진단 모델 개발</w:t>
            </w:r>
          </w:p>
        </w:tc>
      </w:tr>
      <w:tr>
        <w:trPr>
          <w:trHeight w:val="5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10"/>
              </w:rPr>
              <w:t>시계열 데이터(진동, 온도)와 Vision 데이터를 결합한 멀티모달 예지 정비 모델 구축</w:t>
            </w:r>
          </w:p>
        </w:tc>
      </w:tr>
      <w:tr>
        <w:trPr>
          <w:trHeight w:val="629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산업용 AI / 에이전트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17" w:hanging="317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도메인 전문 지식(매뉴얼, 도면) 기반 RAG(검색 증강 생성)를 통한 신뢰성 있는</w:t>
            </w:r>
            <w:r>
              <w:br/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>질의응답 및 진단 에이전트 개발</w:t>
            </w:r>
          </w:p>
        </w:tc>
      </w:tr>
      <w:tr>
        <w:trPr>
          <w:trHeight w:val="629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PLC, 로봇 제어 스크립트(e.g., G-code) 생성, 디버깅 및 최적화 지원 코파일럿</w:t>
            </w:r>
          </w:p>
        </w:tc>
      </w:tr>
      <w:tr>
        <w:trPr>
          <w:trHeight w:val="629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생산/검사 데이터, 센서 로그 기반 일일/주간 보고서 자동 생성 및 요약</w:t>
            </w:r>
          </w:p>
        </w:tc>
      </w:tr>
      <w:tr>
        <w:trPr>
          <w:trHeight w:val="629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288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품질 관리(QC) / VLM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20" w:hanging="32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 xml:space="preserve"> Few-shot/Zero-shot 학습 기반 VLM을 활용한 미세 스크래치, 이물질, 패턴 불량 등 비정형 결함 탐지</w:t>
            </w:r>
          </w:p>
        </w:tc>
      </w:tr>
      <w:tr>
        <w:trPr>
          <w:trHeight w:val="789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5"/>
              </w:rPr>
              <w:t>자연어 프롬프트를 통해 새로운 유형의 결함을 즉시 학습/검사하는 AI 모델 개발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p>
      <w:r>
        <w:br w:type="page"/>
      </w: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9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󰊵</w:t>
            </w:r>
            <w:r>
              <w:rPr>
                <w:rFonts w:ascii="맑은 고딕" w:eastAsia="맑은 고딕"/>
                <w:b/>
                <w:sz w:val="22"/>
                <w:spacing w:val="-3"/>
              </w:rPr>
              <w:t xml:space="preserve"> 업스테이지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 / 국방 특화 LLM Agent 과제는 다중 선택 가능</w:t>
            </w:r>
          </w:p>
        </w:tc>
      </w:tr>
      <w:tr>
        <w:trPr>
          <w:trHeight w:val="358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528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</w:rPr>
              <w:t>제조 특화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</w:rPr>
              <w:t>AI OCR 연동 LLM 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70" w:hanging="370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pacing w:val="-5"/>
              </w:rPr>
              <w:t>업스테이지 AI OCR(인공지능 기반 광학 문자 인식 기술)을 활용한 제조업 Workflow Agent 시스템 구축</w:t>
            </w:r>
          </w:p>
        </w:tc>
      </w:tr>
      <w:tr>
        <w:trPr>
          <w:trHeight w:val="471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</w:rPr>
              <w:t>제조 특화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</w:rPr>
              <w:t>LLM 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제조 도메인 용어, 프로세스 학습 LLM 모델 개발</w:t>
            </w:r>
          </w:p>
        </w:tc>
      </w:tr>
      <w:tr>
        <w:trPr>
          <w:trHeight w:val="379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국방 특화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>LLM Agent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16"/>
                <w:spacing w:val="-3"/>
              </w:rPr>
              <w:t>(다중선택가능)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보안형 LLM 운영환 경 구현(필수)</w:t>
            </w:r>
          </w:p>
        </w:tc>
      </w:tr>
      <w:tr>
        <w:trPr>
          <w:trHeight w:val="379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비밀문서 기반 RAG 구성 자동화</w:t>
            </w:r>
          </w:p>
        </w:tc>
      </w:tr>
      <w:tr>
        <w:trPr>
          <w:trHeight w:val="379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국방 용어 사전 기반 LLM 모델 개발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9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󰊶</w:t>
            </w:r>
            <w:r>
              <w:rPr>
                <w:rFonts w:ascii="맑은 고딕" w:eastAsia="맑은 고딕"/>
                <w:b/>
                <w:sz w:val="22"/>
                <w:spacing w:val="-3"/>
              </w:rPr>
              <w:t xml:space="preserve"> 오라클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</w:t>
            </w:r>
          </w:p>
        </w:tc>
      </w:tr>
      <w:tr>
        <w:trPr>
          <w:trHeight w:val="302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528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8"/>
              </w:rPr>
              <w:t xml:space="preserve">Predictive AI 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예측 및 최적화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4" w:hanging="334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2"/>
              </w:rPr>
              <w:t>수요,매출 예측, 리스크 예측, 트래픽 예측 등 다양한 시계열 기반 예측 기능을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제공하는 통합AI 플랫폼 제공</w:t>
            </w:r>
          </w:p>
        </w:tc>
      </w:tr>
      <w:tr>
        <w:trPr>
          <w:trHeight w:val="3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4"/>
              </w:rPr>
              <w:t>자원 배분, 운영 최적화, 비용 최적화 등 AI 기반 운영 최적화 솔루션 통합 제공</w:t>
            </w:r>
          </w:p>
        </w:tc>
      </w:tr>
      <w:tr>
        <w:trPr>
          <w:trHeight w:val="3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AI 기반 비정상 패턴 자동 감지 솔루션을 통합 제공</w:t>
            </w:r>
          </w:p>
        </w:tc>
      </w:tr>
      <w:tr>
        <w:trPr>
          <w:trHeight w:val="410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OCI Data Lakehouse 기반 데이터 수집·정제·분석 플랫폼을 통합 제공</w:t>
            </w:r>
          </w:p>
        </w:tc>
      </w:tr>
      <w:tr>
        <w:trPr>
          <w:trHeight w:val="528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 xml:space="preserve">AI Task-Based 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문서, 상담 자동화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1"/>
              </w:rPr>
              <w:t>문서 자동 분류·요약·데이터 추출 등 다양한 기업·기관에서 공통적으로 필요한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기능을 통합 제공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AI 기반 지능형 상담 챗봇을 통합 제공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RAG기반 사내문서, 메뉴얼, 정책 문서 등에 대한 지식 검색 엔진 통합 제공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글로벌 환경 대응을 위한 AI 기반 다국어 문서, 대화 처리</w:t>
            </w:r>
          </w:p>
        </w:tc>
      </w:tr>
      <w:tr>
        <w:trPr>
          <w:trHeight w:val="528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pacing w:val="-4"/>
              </w:rPr>
              <w:t xml:space="preserve">AI Skills-Based 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4"/>
              </w:rPr>
              <w:t>업무 자동화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34" w:hanging="334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2"/>
              </w:rPr>
              <w:t>ERP, CRM, 그룹웨어 등 다양한 시스템과 AI 기반 업무 흐름(Workflow) 자동화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구축을 위한 시스템 연동 모듈 개발</w:t>
            </w:r>
          </w:p>
        </w:tc>
      </w:tr>
      <w:tr>
        <w:trPr>
          <w:trHeight w:val="41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AI + RPA 기반 업무 프로세스 자동화를 위한 플랫폼 통합 제공</w:t>
            </w:r>
          </w:p>
        </w:tc>
      </w:tr>
      <w:tr>
        <w:trPr>
          <w:trHeight w:val="421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sz w:val="22"/>
                <w:shd w:val="clear" w:color="000000" w:fill="auto"/>
                <w:spacing w:val="-5"/>
              </w:rPr>
              <w:t>사내 데이터 기반 업무 특화 모델 제공 및 AI Agent기반 업무 도우미 통합 제공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tbl>
      <w:tblPr>
        <w:tblOverlap w:val="never"/>
        <w:tblW w:w="958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8161"/>
      </w:tblGrid>
      <w:tr>
        <w:trPr>
          <w:trHeight w:val="419" w:hRule="atLeast"/>
        </w:trPr>
        <w:tc>
          <w:tcPr>
            <w:tcW w:w="958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E7D8"/>
            <w:vAlign w:val="center"/>
          </w:tcPr>
          <w:p>
            <w:pPr>
              <w:pStyle w:val="0"/>
              <w:ind w:left="143" w:hanging="143"/>
              <w:widowControl w:val="off"/>
              <w:wordWrap/>
              <w:jc w:val="left"/>
            </w:pPr>
            <w:r>
              <w:rPr>
                <w:rFonts w:ascii="맑은 고딕"/>
                <w:b/>
                <w:sz w:val="22"/>
                <w:spacing w:val="-3"/>
              </w:rPr>
              <w:t xml:space="preserve"> </w:t>
            </w:r>
            <w:r>
              <w:rPr>
                <w:rFonts w:ascii="맑은 고딕"/>
                <w:b/>
                <w:sz w:val="22"/>
                <w:spacing w:val="-3"/>
              </w:rPr>
              <w:t>󰊷</w:t>
            </w:r>
            <w:r>
              <w:rPr>
                <w:rFonts w:ascii="맑은 고딕"/>
                <w:b/>
                <w:sz w:val="22"/>
                <w:spacing w:val="-3"/>
              </w:rPr>
              <w:t xml:space="preserve"> KT  </w:t>
            </w:r>
            <w:r>
              <w:rPr>
                <w:rFonts w:ascii="맑은 고딕"/>
                <w:b/>
                <w:sz w:val="24"/>
              </w:rPr>
              <w:t xml:space="preserve"> </w:t>
            </w:r>
            <w:r>
              <w:rPr>
                <w:rFonts w:ascii="맑은 고딕"/>
                <w:color w:val="0000FF"/>
              </w:rPr>
              <w:t>※</w:t>
            </w:r>
            <w:r>
              <w:rPr>
                <w:rFonts w:ascii="맑은 고딕" w:eastAsia="맑은 고딕"/>
                <w:color w:val="0000FF"/>
              </w:rPr>
              <w:t xml:space="preserve"> 희망과제에 ‘</w:t>
            </w:r>
            <w:r>
              <w:rPr>
                <w:rFonts w:ascii="맑은 고딕"/>
                <w:color w:val="0000FF"/>
              </w:rPr>
              <w:t>■</w:t>
            </w:r>
            <w:r>
              <w:rPr>
                <w:rFonts w:ascii="맑은 고딕" w:eastAsia="맑은 고딕"/>
                <w:color w:val="0000FF"/>
              </w:rPr>
              <w:t>’ 표시</w:t>
            </w:r>
          </w:p>
        </w:tc>
      </w:tr>
      <w:tr>
        <w:trPr>
          <w:trHeight w:val="358" w:hRule="atLeast"/>
        </w:trPr>
        <w:tc>
          <w:tcPr>
            <w:tcW w:w="14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eastAsia="맑은 고딕"/>
                <w:b/>
                <w:sz w:val="22"/>
              </w:rPr>
              <w:t>구분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협업 세부 과제</w:t>
            </w:r>
          </w:p>
        </w:tc>
      </w:tr>
      <w:tr>
        <w:trPr>
          <w:trHeight w:val="354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35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24" w:lineRule="auto"/>
            </w:pPr>
            <w:r>
              <w:rPr>
                <w:rFonts w:eastAsia="맑은 고딕"/>
                <w:b/>
                <w:sz w:val="22"/>
                <w:spacing w:val="-2"/>
              </w:rPr>
              <w:t>지능형</w:t>
            </w:r>
          </w:p>
          <w:p>
            <w:pPr>
              <w:pStyle w:val="35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24" w:lineRule="auto"/>
            </w:pPr>
            <w:r>
              <w:rPr>
                <w:rFonts w:eastAsia="맑은 고딕"/>
                <w:b/>
                <w:sz w:val="22"/>
                <w:spacing w:val="-2"/>
              </w:rPr>
              <w:t>콘텐츠</w:t>
            </w:r>
          </w:p>
          <w:p>
            <w:pPr>
              <w:pStyle w:val="34"/>
              <w:widowControl w:val="off"/>
              <w:wordWrap/>
              <w:jc w:val="center"/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</w:pPr>
            <w:r>
              <w:rPr>
                <w:b/>
                <w:sz w:val="22"/>
                <w:spacing w:val="-2"/>
              </w:rPr>
              <w:t>큐레이션</w:t>
            </w:r>
            <w:r>
              <w:br/>
            </w:r>
            <w:r>
              <w:rPr>
                <w:b/>
                <w:sz w:val="22"/>
                <w:spacing w:val="-2"/>
              </w:rPr>
              <w:t>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디자인 콘텐츠 분석 및 메타 데이터화</w:t>
            </w:r>
          </w:p>
        </w:tc>
      </w:tr>
      <w:tr>
        <w:trPr>
          <w:trHeight w:val="354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목적/의도 기반 지능형 템플릿 큐레이션</w:t>
            </w:r>
          </w:p>
        </w:tc>
      </w:tr>
      <w:tr>
        <w:trPr>
          <w:trHeight w:val="410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디자인 정합성 및 커스텀 가이드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35"/>
              <w:widowControl w:val="off"/>
              <w:wordWrap/>
              <w:jc w:val="center"/>
              <w:spacing w:after="160" w:line="256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2"/>
              </w:rPr>
              <w:t>의료 지식 설명</w:t>
            </w:r>
            <w:r>
              <w:br/>
            </w:r>
            <w:r>
              <w:rPr>
                <w:rFonts w:ascii="맑은 고딕"/>
                <w:b/>
                <w:sz w:val="22"/>
                <w:shd w:val="clear" w:color="000000" w:fill="auto"/>
                <w:spacing w:val="-2"/>
              </w:rPr>
              <w:t>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의료 지식/용어 설명 데이터 구축 및 학습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의료 진단 용어 및 환자 설명자료 기반의 RAG 시스템 구축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문서 RAG 기반 QA 에이전트 구현</w:t>
            </w:r>
          </w:p>
        </w:tc>
      </w:tr>
      <w:tr>
        <w:trPr>
          <w:trHeight w:val="412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35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24" w:lineRule="auto"/>
            </w:pPr>
            <w:r>
              <w:rPr>
                <w:rFonts w:eastAsia="맑은 고딕"/>
                <w:b/>
                <w:sz w:val="22"/>
                <w:spacing w:val="-2"/>
              </w:rPr>
              <w:t>건설</w:t>
            </w:r>
          </w:p>
          <w:p>
            <w:pPr>
              <w:pStyle w:val="35"/>
              <w:widowControl w:val="off"/>
              <w:wordWrap/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324" w:lineRule="auto"/>
            </w:pPr>
            <w:r>
              <w:rPr>
                <w:rFonts w:ascii="맑은 고딕" w:eastAsia="맑은 고딕"/>
                <w:b/>
                <w:sz w:val="22"/>
                <w:spacing w:val="-2"/>
              </w:rPr>
              <w:t>공사원가 분석</w:t>
            </w:r>
          </w:p>
          <w:p>
            <w:pPr>
              <w:pStyle w:val="34"/>
              <w:widowControl w:val="off"/>
              <w:wordWrap/>
              <w:jc w:val="center"/>
              <w:spacing w:line="324" w:lineRule="auto"/>
            </w:pPr>
            <w:r>
              <w:rPr>
                <w:b/>
                <w:sz w:val="22"/>
                <w:shd w:val="clear" w:color="999999" w:fill="auto"/>
                <w:spacing w:val="-2"/>
              </w:rPr>
              <w:t>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공기/공사비 예측</w:t>
            </w:r>
          </w:p>
        </w:tc>
      </w:tr>
      <w:tr>
        <w:trPr>
          <w:trHeight w:val="421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물량 예측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서술·논설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  <w:spacing w:val="-4"/>
              </w:rPr>
              <w:t>시험 평가</w:t>
            </w:r>
          </w:p>
          <w:p>
            <w:pPr>
              <w:pStyle w:val="0"/>
              <w:widowControl w:val="off"/>
              <w:wordWrap/>
              <w:jc w:val="center"/>
              <w:spacing w:line="324" w:lineRule="auto"/>
            </w:pPr>
            <w:r>
              <w:rPr>
                <w:rFonts w:ascii="맑은 고딕"/>
                <w:b/>
                <w:sz w:val="22"/>
                <w:shd w:val="clear" w:color="000000" w:fill="auto"/>
                <w:spacing w:val="-4"/>
              </w:rPr>
              <w:t>Agent</w:t>
            </w:r>
          </w:p>
        </w:tc>
        <w:tc>
          <w:tcPr>
            <w:tcW w:w="8161" w:type="dxa"/>
            <w:tcBorders>
              <w:top w:val="single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서술/논술형 답안 데이터 수집 및 전처리</w:t>
            </w:r>
          </w:p>
        </w:tc>
      </w:tr>
      <w:tr>
        <w:trPr>
          <w:trHeight w:val="342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AI 자동 채점 에이전트 개발</w:t>
            </w:r>
          </w:p>
        </w:tc>
      </w:tr>
      <w:tr>
        <w:trPr>
          <w:trHeight w:val="341" w:hRule="atLeast"/>
        </w:trPr>
        <w:tc>
          <w:tcPr>
            <w:tcW w:w="1420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8161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>
            <w:pPr>
              <w:pStyle w:val="0"/>
              <w:ind w:left="353" w:hanging="353"/>
              <w:widowControl w:val="off"/>
              <w:spacing w:line="336" w:lineRule="auto"/>
            </w:pPr>
            <w:r>
              <w:rPr>
                <w:rFonts w:ascii="맑은 고딕"/>
                <w:sz w:val="22"/>
                <w:shd w:val="clear" w:color="000000" w:fill="auto"/>
              </w:rPr>
              <w:t>□</w:t>
            </w:r>
            <w:r>
              <w:rPr>
                <w:rFonts w:ascii="맑은 고딕" w:eastAsia="맑은 고딕"/>
                <w:sz w:val="22"/>
                <w:shd w:val="clear" w:color="000000" w:fill="auto"/>
              </w:rPr>
              <w:t xml:space="preserve"> 서술/논술형 채점 평가 시스템 UI 기획</w:t>
            </w:r>
          </w:p>
        </w:tc>
      </w:tr>
    </w:tbl>
    <w:p>
      <w:pPr>
        <w:pStyle w:val="0"/>
        <w:widowControl w:val="off"/>
        <w:wordWrap/>
        <w:jc w:val="left"/>
        <w:spacing w:line="360" w:lineRule="auto"/>
      </w:pPr>
    </w:p>
    <w:p>
      <w:r>
        <w:br w:type="page"/>
      </w:r>
    </w:p>
    <w:p>
      <w:pPr>
        <w:pStyle w:val="0"/>
        <w:widowControl w:val="off"/>
        <w:wordWrap/>
        <w:jc w:val="left"/>
      </w:pPr>
      <w:r>
        <w:rPr>
          <w:rFonts w:ascii="HY태백B" w:eastAsia="HY태백B"/>
          <w:sz w:val="32"/>
          <w:shd w:val="clear" w:color="000000" w:fill="auto"/>
        </w:rPr>
        <w:t>3. 협업과제 개요</w:t>
      </w:r>
    </w:p>
    <w:p>
      <w:pPr>
        <w:pStyle w:val="0"/>
        <w:widowControl w:val="off"/>
        <w:wordWrap/>
        <w:jc w:val="left"/>
        <w:rPr>
          <w:rFonts w:ascii="HY태백B" w:eastAsia="HY태백B"/>
          <w:color w:val="0000FF"/>
          <w:sz w:val="16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3-1) 협업과제 소개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 협업과제 제안 배경, 제품(서비스) 개요, 주요 기능 및 성능 등을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3-2) 협업과제 기술 경쟁력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 보유기술 혁신·우수성, 경쟁기술 대비 차별성, 완성 수준 등을 작성 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pPr>
        <w:pStyle w:val="0"/>
        <w:widowControl w:val="off"/>
        <w:wordWrap/>
        <w:jc w:val="left"/>
      </w:pPr>
      <w:r>
        <w:rPr>
          <w:rFonts w:ascii="HY태백B" w:eastAsia="HY태백B"/>
          <w:sz w:val="32"/>
          <w:shd w:val="clear" w:color="000000" w:fill="auto"/>
        </w:rPr>
        <w:t>4. 협업과제 추진 전략 및 계획</w:t>
      </w:r>
    </w:p>
    <w:p>
      <w:pPr>
        <w:pStyle w:val="0"/>
        <w:widowControl w:val="off"/>
        <w:wordWrap/>
        <w:jc w:val="left"/>
        <w:rPr>
          <w:rFonts w:ascii="HY태백B" w:eastAsia="HY태백B"/>
          <w:color w:val="000000"/>
          <w:sz w:val="16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>4-1) 협업 목표 및 추진전략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 협업과제 설정 목표와 목표 달성을 위한 추진전략 등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</w:p>
    <w:p>
      <w:pPr>
        <w:pStyle w:val="0"/>
        <w:widowControl w:val="off"/>
        <w:rPr>
          <w:rFonts w:ascii="HY태백B" w:eastAsia="HY태백B"/>
          <w:color w:val="000000"/>
          <w:sz w:val="32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4-2) 팀 구성 및 활용계획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7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7"/>
              </w:rPr>
              <w:t xml:space="preserve"> 협업과제 수행을 위한 팀 구성 계획 및 역할, 팀원 역량 등 활용계획 등을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5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5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5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</w:p>
    <w:p>
      <w:pPr>
        <w:pStyle w:val="0"/>
        <w:ind w:left="601" w:hanging="601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4-3) 협업과제 수행계획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8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8"/>
              </w:rPr>
              <w:t xml:space="preserve"> 제품(서비스) 개발계획 및 해결능력, 수요기관 협업방안, PoC 수행계획 등을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6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6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6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hd w:val="clear" w:color="000000" w:fill="auto"/>
        </w:rPr>
      </w:pPr>
    </w:p>
    <w:p>
      <w:pPr>
        <w:pStyle w:val="0"/>
        <w:widowControl w:val="off"/>
        <w:wordWrap/>
        <w:jc w:val="left"/>
      </w:pPr>
      <w:r>
        <w:rPr>
          <w:rFonts w:ascii="HY태백B" w:eastAsia="HY태백B"/>
          <w:sz w:val="32"/>
          <w:shd w:val="clear" w:color="000000" w:fill="auto"/>
        </w:rPr>
        <w:t>5. 협업과제 사업성 및 기대효과</w:t>
      </w:r>
    </w:p>
    <w:p>
      <w:pPr>
        <w:pStyle w:val="0"/>
        <w:widowControl w:val="off"/>
        <w:wordWrap/>
        <w:jc w:val="left"/>
        <w:rPr>
          <w:rFonts w:ascii="HY태백B" w:eastAsia="HY태백B"/>
          <w:color w:val="000000"/>
          <w:sz w:val="16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5-1) 협업과제 사업성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5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5"/>
              </w:rPr>
              <w:t xml:space="preserve"> 협업과제 수행 후 목표시장, 수요기관에 미치는 영향 등 사업성 관련 내용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5-2) 확장·지속 가능성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 협업과제 파급효과 및 지속 가능성 등을 작성 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0" w:firstLine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r>
        <w:br w:type="page"/>
      </w: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>6. GPU 활용계획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 수행계획서 1.일반현황 - GPU 사용 희망여부 항목 ‘필요’ 체크한 기업에 한하여 작성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rFonts w:ascii="HCI Poppy" w:eastAsia="휴먼명조"/>
          <w:color w:val="000000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6-1) GPU 활용 필수성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5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5"/>
              </w:rPr>
              <w:t xml:space="preserve"> 제안 과제 서비스 구현에 GPU 활용이 필수 인프라인지에 대해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 xml:space="preserve"> 6-2) GPU 활용 타당성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5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5"/>
              </w:rPr>
              <w:t xml:space="preserve"> 제안 과제 수행에 GPU 사용에 대한 기술적 타당성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pPr>
        <w:pStyle w:val="0"/>
        <w:widowControl w:val="off"/>
        <w:rPr>
          <w:rFonts w:ascii="HY태백B" w:eastAsia="HY태백B"/>
          <w:sz w:val="32"/>
          <w:shd w:val="clear" w:color="000000" w:fill="auto"/>
        </w:rPr>
      </w:pPr>
      <w:r>
        <w:rPr>
          <w:rFonts w:ascii="HY태백B" w:eastAsia="HY태백B"/>
          <w:sz w:val="32"/>
          <w:shd w:val="clear" w:color="000000" w:fill="auto"/>
        </w:rPr>
        <w:t xml:space="preserve"> </w:t>
      </w:r>
    </w:p>
    <w:p>
      <w:pPr>
        <w:pStyle w:val="0"/>
        <w:widowControl w:val="off"/>
        <w:rPr>
          <w:rFonts w:ascii="HY태백B" w:eastAsia="HY태백B"/>
          <w:sz w:val="32"/>
          <w:shd w:val="clear" w:color="000000" w:fill="auto"/>
        </w:rPr>
      </w:pPr>
      <w:r>
        <w:rPr>
          <w:rFonts w:ascii="HY태백B" w:eastAsia="HY태백B"/>
          <w:sz w:val="32"/>
          <w:shd w:val="clear" w:color="000000" w:fill="auto"/>
        </w:rPr>
        <w:br w:type="page"/>
      </w:r>
    </w:p>
    <w:p>
      <w:pPr>
        <w:pStyle w:val="0"/>
        <w:widowControl w:val="off"/>
      </w:pPr>
      <w:r>
        <w:rPr>
          <w:rFonts w:ascii="HY태백B" w:eastAsia="HY태백B"/>
          <w:sz w:val="32"/>
          <w:shd w:val="clear" w:color="000000" w:fill="auto"/>
        </w:rPr>
        <w:t>6-3) GPU 활용에 따른 기대효과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584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60" w:hanging="260"/>
              <w:widowControl w:val="off"/>
              <w:spacing w:line="312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  <w:spacing w:val="-5"/>
              </w:rPr>
              <w:t>※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5"/>
              </w:rPr>
              <w:t xml:space="preserve"> GPU 활용 시 성능, 비용, 보안 측면 등 명확한 개선 또는 경쟁우위 등 기대되는 효과에 대해 작성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  <w:spacing w:val="-4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  <w:spacing w:val="-4"/>
              </w:rPr>
              <w:t xml:space="preserve"> 후 제출</w:t>
            </w:r>
          </w:p>
        </w:tc>
      </w:tr>
    </w:tbl>
    <w:p>
      <w:pPr>
        <w:pStyle w:val="0"/>
        <w:widowControl w:val="off"/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2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  -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16"/>
          <w:shd w:val="clear" w:color="000000" w:fill="auto"/>
        </w:rPr>
      </w:pPr>
    </w:p>
    <w:p>
      <w:pPr>
        <w:pStyle w:val="0"/>
        <w:ind w:left="601" w:hanging="601"/>
        <w:widowControl w:val="off"/>
      </w:pPr>
      <w:r>
        <w:rPr>
          <w:rFonts w:ascii="HCI Poppy"/>
          <w:sz w:val="30"/>
          <w:shd w:val="clear" w:color="000000" w:fill="auto"/>
        </w:rPr>
        <w:t xml:space="preserve"> </w:t>
      </w:r>
      <w:r>
        <w:rPr>
          <w:rFonts w:ascii="한양신명조"/>
          <w:sz w:val="30"/>
          <w:shd w:val="clear" w:color="000000" w:fill="auto"/>
        </w:rPr>
        <w:t>◦</w:t>
      </w:r>
      <w:r>
        <w:rPr>
          <w:rFonts w:ascii="HCI Poppy"/>
          <w:sz w:val="30"/>
          <w:shd w:val="clear" w:color="000000" w:fill="auto"/>
        </w:rPr>
        <w:t xml:space="preserve"> </w:t>
      </w: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z w:val="30"/>
          <w:shd w:val="clear" w:color="000000" w:fill="auto"/>
        </w:rPr>
      </w:pPr>
    </w:p>
    <w:p>
      <w:pPr>
        <w:pStyle w:val="0"/>
        <w:ind w:left="601" w:hanging="601"/>
        <w:widowControl w:val="off"/>
        <w:rPr>
          <w:rFonts w:ascii="HCI Poppy" w:eastAsia="휴먼명조"/>
          <w:color w:val="000000"/>
          <w:shd w:val="clear" w:color="000000" w:fill="auto"/>
        </w:rPr>
      </w:pPr>
    </w:p>
    <w:p>
      <w:r>
        <w:br w:type="page"/>
      </w:r>
    </w:p>
    <w:p>
      <w:pPr>
        <w:pStyle w:val="0"/>
        <w:widowControl w:val="off"/>
        <w:wordWrap/>
        <w:jc w:val="left"/>
      </w:pPr>
      <w:r>
        <w:rPr>
          <w:rFonts w:ascii="HY태백B" w:eastAsia="HY태백B"/>
          <w:sz w:val="32"/>
          <w:shd w:val="clear" w:color="000000" w:fill="auto"/>
        </w:rPr>
        <w:t>7. 사업비 집행계획</w:t>
      </w:r>
    </w:p>
    <w:tbl>
      <w:tblPr>
        <w:tblOverlap w:val="never"/>
        <w:tblW w:w="964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47"/>
      </w:tblGrid>
      <w:tr>
        <w:trPr>
          <w:trHeight w:val="867" w:hRule="atLeast"/>
        </w:trPr>
        <w:tc>
          <w:tcPr>
            <w:tcW w:w="9647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>
            <w:pPr>
              <w:pStyle w:val="0"/>
              <w:ind w:left="290" w:hanging="290"/>
              <w:widowControl w:val="off"/>
              <w:spacing w:line="360" w:lineRule="auto"/>
            </w:pP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>※</w:t>
            </w:r>
            <w:r>
              <w:rPr>
                <w:rFonts w:ascii="맑은 고딕"/>
                <w:color w:val="0000FF"/>
                <w:sz w:val="22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  <w:spacing w:val="-5"/>
              </w:rPr>
              <w:t>지원 예정인 PoC 소요비용 1억원(현금) 기준으로 작성, 협업과제 수행에 필요한 시험·인증비</w:t>
            </w:r>
            <w:r>
              <w:rPr>
                <w:rFonts w:ascii="맑은 고딕" w:eastAsia="맑은 고딕"/>
                <w:color w:val="0000FF"/>
                <w:sz w:val="22"/>
                <w:shd w:val="clear" w:color="000000" w:fill="auto"/>
              </w:rPr>
              <w:t xml:space="preserve">, SW 구입비, 기자재 구입비, 인건비 등  </w:t>
            </w:r>
            <w:r>
              <w:rPr>
                <w:rFonts w:ascii="맑은 고딕"/>
                <w:color w:val="999999"/>
                <w:sz w:val="18"/>
                <w:shd w:val="clear" w:color="000000" w:fill="auto"/>
              </w:rPr>
              <w:t xml:space="preserve"> 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>※삭제</w:t>
            </w:r>
            <w:r>
              <w:rPr>
                <w:rFonts w:ascii="맑은 고딕" w:eastAsia="맑은 고딕"/>
                <w:color w:val="999999"/>
                <w:sz w:val="18"/>
                <w:shd w:val="clear" w:color="000000" w:fill="auto"/>
              </w:rPr>
              <w:t xml:space="preserve"> 후 제출</w:t>
            </w:r>
          </w:p>
        </w:tc>
      </w:tr>
    </w:tbl>
    <w:p>
      <w:pPr>
        <w:pStyle w:val="0"/>
        <w:widowControl w:val="off"/>
        <w:wordWrap/>
        <w:jc w:val="left"/>
      </w:pPr>
    </w:p>
    <w:p>
      <w:pPr>
        <w:pStyle w:val="0"/>
        <w:widowControl w:val="off"/>
        <w:wordWrap/>
        <w:jc w:val="left"/>
        <w:rPr>
          <w:rFonts w:ascii="HY태백B" w:eastAsia="HY태백B"/>
          <w:color w:val="000000"/>
          <w:sz w:val="8"/>
          <w:shd w:val="clear" w:color="000000" w:fill="auto"/>
        </w:rPr>
      </w:pPr>
    </w:p>
    <w:tbl>
      <w:tblPr>
        <w:tblOverlap w:val="never"/>
        <w:tblW w:w="958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51"/>
        <w:gridCol w:w="5451"/>
        <w:gridCol w:w="1983"/>
      </w:tblGrid>
      <w:tr>
        <w:trPr>
          <w:trHeight w:val="446" w:hRule="atLeast"/>
        </w:trPr>
        <w:tc>
          <w:tcPr>
            <w:tcW w:w="215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항목</w:t>
            </w:r>
          </w:p>
        </w:tc>
        <w:tc>
          <w:tcPr>
            <w:tcW w:w="5451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eastAsia="맑은 고딕"/>
                <w:b/>
                <w:sz w:val="22"/>
                <w:shd w:val="clear" w:color="000000" w:fill="auto"/>
              </w:rPr>
              <w:t>산출근거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사용금액(원)</w:t>
            </w:r>
          </w:p>
        </w:tc>
      </w:tr>
      <w:tr>
        <w:trPr>
          <w:trHeight w:val="446" w:hRule="atLeast"/>
        </w:trPr>
        <w:tc>
          <w:tcPr>
            <w:tcW w:w="215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  <w:t>시험·인증비</w:t>
            </w:r>
          </w:p>
        </w:tc>
        <w:tc>
          <w:tcPr>
            <w:tcW w:w="5451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left="200" w:right="100" w:hanging="200"/>
              <w:widowControl w:val="off"/>
              <w:numPr>
                <w:ilvl w:val="0"/>
                <w:numId w:val="1"/>
              </w:numPr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  <w:t>0000 신뢰성 테스트를 위한 비용</w:t>
            </w:r>
          </w:p>
        </w:tc>
        <w:tc>
          <w:tcPr>
            <w:tcW w:w="198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right="60"/>
              <w:widowControl w:val="off"/>
              <w:wordWrap/>
              <w:jc w:val="right"/>
              <w:spacing w:line="312" w:lineRule="auto"/>
            </w:pPr>
            <w:r>
              <w:rPr>
                <w:rFonts w:ascii="맑은 고딕"/>
                <w:i/>
                <w:color w:val="0000FF"/>
                <w:sz w:val="22"/>
                <w:shd w:val="clear" w:color="000000" w:fill="auto"/>
              </w:rPr>
              <w:t>5,000,000</w:t>
            </w:r>
          </w:p>
        </w:tc>
      </w:tr>
      <w:tr>
        <w:trPr>
          <w:trHeight w:val="446" w:hRule="atLeast"/>
        </w:trPr>
        <w:tc>
          <w:tcPr>
            <w:tcW w:w="2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eastAsia="맑은 고딕"/>
                <w:i/>
                <w:color w:val="0000FF"/>
                <w:sz w:val="22"/>
                <w:shd w:val="clear" w:color="000000" w:fill="auto"/>
              </w:rPr>
              <w:t>외주용역비</w:t>
            </w:r>
          </w:p>
        </w:tc>
        <w:tc>
          <w:tcPr>
            <w:tcW w:w="5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left="200" w:right="100" w:hanging="200"/>
              <w:widowControl w:val="off"/>
              <w:numPr>
                <w:ilvl w:val="0"/>
                <w:numId w:val="1"/>
              </w:numPr>
              <w:spacing w:line="312" w:lineRule="auto"/>
            </w:pPr>
            <w:r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  <w:t>설계도 검증 및 수정 등을 위한 전문업체 용역비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right="60"/>
              <w:widowControl w:val="off"/>
              <w:wordWrap/>
              <w:jc w:val="right"/>
              <w:spacing w:line="312" w:lineRule="auto"/>
            </w:pPr>
            <w:r>
              <w:rPr>
                <w:rFonts w:ascii="맑은 고딕"/>
                <w:i/>
                <w:color w:val="0000FF"/>
                <w:sz w:val="22"/>
                <w:shd w:val="clear" w:color="000000" w:fill="auto"/>
              </w:rPr>
              <w:t>7,000,000</w:t>
            </w:r>
          </w:p>
        </w:tc>
      </w:tr>
      <w:tr>
        <w:trPr>
          <w:trHeight w:val="446" w:hRule="atLeast"/>
        </w:trPr>
        <w:tc>
          <w:tcPr>
            <w:tcW w:w="2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</w:pPr>
            <w:r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  <w:t>SW 구입비</w:t>
            </w:r>
          </w:p>
        </w:tc>
        <w:tc>
          <w:tcPr>
            <w:tcW w:w="5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left="200" w:right="100" w:hanging="200"/>
              <w:widowControl w:val="off"/>
              <w:spacing w:line="312" w:lineRule="auto"/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</w:pP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right="6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21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widowControl w:val="off"/>
              <w:wordWrap/>
              <w:jc w:val="center"/>
              <w:spacing w:line="360" w:lineRule="auto"/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</w:pPr>
          </w:p>
        </w:tc>
        <w:tc>
          <w:tcPr>
            <w:tcW w:w="54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left="200" w:right="100" w:hanging="200"/>
              <w:widowControl w:val="off"/>
              <w:spacing w:line="312" w:lineRule="auto"/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</w:pP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0"/>
              <w:ind w:right="60"/>
              <w:widowControl w:val="off"/>
              <w:wordWrap/>
              <w:jc w:val="center"/>
              <w:spacing w:line="312" w:lineRule="auto"/>
              <w:rPr>
                <w:rFonts w:ascii="맑은 고딕" w:eastAsia="맑은 고딕"/>
                <w:i/>
                <w:color w:val="0000FF"/>
                <w:sz w:val="22"/>
                <w:shd w:val="clear" w:color="000000" w:fill="auto"/>
              </w:rPr>
            </w:pPr>
          </w:p>
        </w:tc>
      </w:tr>
      <w:tr>
        <w:trPr>
          <w:trHeight w:val="446" w:hRule="atLeast"/>
        </w:trPr>
        <w:tc>
          <w:tcPr>
            <w:tcW w:w="760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widowControl w:val="off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  <w:sz w:val="22"/>
                <w:shd w:val="clear" w:color="000000" w:fill="auto"/>
              </w:rPr>
              <w:t>합  계</w:t>
            </w:r>
          </w:p>
        </w:tc>
        <w:tc>
          <w:tcPr>
            <w:tcW w:w="19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FE6F7"/>
            <w:vAlign w:val="center"/>
          </w:tcPr>
          <w:p>
            <w:pPr>
              <w:pStyle w:val="0"/>
              <w:ind w:right="60"/>
              <w:widowControl w:val="off"/>
              <w:wordWrap/>
              <w:jc w:val="right"/>
              <w:spacing w:line="312" w:lineRule="auto"/>
            </w:pPr>
            <w:r>
              <w:rPr>
                <w:rFonts w:ascii="맑은 고딕"/>
                <w:i/>
                <w:color w:val="0000FF"/>
                <w:sz w:val="22"/>
                <w:shd w:val="clear" w:color="000000" w:fill="auto"/>
              </w:rPr>
              <w:t>100,000,000</w:t>
            </w:r>
          </w:p>
        </w:tc>
      </w:tr>
    </w:tbl>
    <w:p>
      <w:pPr>
        <w:pStyle w:val="0"/>
        <w:ind w:left="481" w:hanging="481"/>
        <w:widowControl w:val="off"/>
      </w:pPr>
    </w:p>
    <w:p>
      <w:pPr>
        <w:pStyle w:val="0"/>
        <w:ind w:left="600" w:hanging="600"/>
        <w:widowControl w:val="off"/>
        <w:rPr>
          <w:rFonts w:ascii="HCI Poppy" w:eastAsia="휴먼명조"/>
          <w:i/>
          <w:color w:val="0000FF"/>
          <w:sz w:val="30"/>
          <w:shd w:val="clear" w:color="000000" w:fill="auto"/>
        </w:rPr>
      </w:pPr>
    </w:p>
    <w:p>
      <w:pPr>
        <w:pStyle w:val="0"/>
        <w:ind w:left="600" w:hanging="600"/>
        <w:widowControl w:val="off"/>
        <w:rPr>
          <w:rFonts w:ascii="HCI Poppy" w:eastAsia="휴먼명조"/>
          <w:i/>
          <w:color w:val="0000FF"/>
          <w:sz w:val="30"/>
          <w:shd w:val="clear" w:color="000000" w:fill="auto"/>
        </w:rPr>
      </w:pPr>
    </w:p>
    <w:sectPr>
      <w:type w:val="continuous"/>
      <w:pgSz w:w="11906" w:h="16837"/>
      <w:pgMar w:top="1417" w:right="1134" w:bottom="1417" w:left="1134" w:header="567" w:footer="850" w:gutter="0"/>
      <w:cols w:space="0"/>
      <w:docGrid w:linePitch="360"/>
      <w:footnotePr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헤드라인M">
    <w:panose1 w:val="02030600000101010101"/>
    <w:notTrueType w:val="false"/>
    <w:sig w:usb0="900002A7" w:usb1="01D77CFB" w:usb2="00000010" w:usb3="00000001" w:csb0="00080001" w:csb1="00000001"/>
  </w:font>
  <w:font w:name="맑은 고딕">
    <w:panose1 w:val="020B0503020000020004"/>
    <w:notTrueType w:val="false"/>
    <w:sig w:usb0="9000002F" w:usb1="29D77CFB" w:usb2="00000012" w:usb3="00000001" w:csb0="00080001" w:csb1="00000001"/>
  </w:font>
  <w:font w:name="HY태백B">
    <w:panose1 w:val="02030600000101010101"/>
    <w:notTrueType w:val="false"/>
    <w:sig w:usb0="800002A7" w:usb1="11D77CF9" w:usb2="00000010" w:usb3="00000001" w:csb0="00080000" w:csb1="00000001"/>
  </w:font>
  <w:font w:name="HCI Poppy">
    <w:notTrueType w:val="false"/>
  </w:font>
  <w:font w:name="휴먼명조">
    <w:notTrueType w:val="false"/>
  </w:font>
  <w:font w:name="한양신명조">
    <w:notTrueType w:val="false"/>
  </w:font>
  <w:font w:name="함초롬바탕">
    <w:panose1 w:val="02030604000101010101"/>
    <w:notTrueType w:val="false"/>
    <w:sig w:usb0="F70006FF" w:usb1="19DFFFFF" w:usb2="001BFDD7" w:usb3="00000001" w:csb0="001F01FF" w:csb1="00000001"/>
  </w:font>
  <w:font w:name="함초롬돋움">
    <w:panose1 w:val="020B0604000101010101"/>
    <w:notTrueType w:val="false"/>
    <w:sig w:usb0="F70006FF" w:usb1="11DFFFFF" w:usb2="001BFDD7" w:usb3="00000001" w:csb0="001F007F" w:csb1="00000001"/>
  </w:font>
  <w:font w:name="한컴바탕">
    <w:panose1 w:val="02030600000101010101"/>
    <w:notTrueType w:val="false"/>
    <w:sig w:usb0="FFFFFFFF" w:usb1="FFFFFFFF" w:usb2="00FFFFFF" w:usb3="00000001" w:csb0="863F01FF" w:csb1="0000FFFF"/>
  </w:font>
  <w:font w:name="한양견고딕">
    <w:notTrueType w:val="fals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>
      <w:start w:val="1"/>
      <w:numFmt w:val="bullet"/>
      <w:lvlText w:val="-"/>
      <w:lvlJc w:val="left"/>
      <w:suff w:val="space"/>
    </w:lvl>
  </w:abstractNum>
  <w:abstractNum w:abstractNumId="1">
    <w:multiLevelType w:val="multilevel"/>
    <w:lvl w:ilvl="0">
      <w:start w:val="1"/>
      <w:lvlText w:val="%1."/>
      <w:lvlJc w:val="left"/>
      <w:pStyle w:val="2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2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pStyle w:val="3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3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pStyle w:val="4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4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pStyle w:val="5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5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pStyle w:val="6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6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pStyle w:val="7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7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pStyle w:val="8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abstractNum w:abstractNumId="8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pStyle w:val="9"/>
      <w:suff w:val="space"/>
    </w:lvl>
    <w:lvl w:ilvl="8">
      <w:start w:val="1"/>
      <w:numFmt w:val="chosung"/>
      <w:lvlJc w:val="left"/>
      <w:suff w:val="space"/>
    </w:lvl>
  </w:abstractNum>
  <w:abstractNum w:abstractNumId="9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pStyle w:val="10"/>
      <w:suff w:val="space"/>
    </w:lvl>
  </w:abstractNum>
  <w:abstractNum w:abstractNumId="10">
    <w:multiLevelType w:val="multilevel"/>
    <w:lvl w:ilvl="0">
      <w:start w:val="1"/>
      <w:lvlText w:val="%1."/>
      <w:lvlJc w:val="left"/>
      <w:suff w:val="space"/>
    </w:lvl>
    <w:lvl w:ilvl="1">
      <w:start w:val="1"/>
      <w:numFmt w:val="ganada"/>
      <w:lvlText w:val="%2."/>
      <w:lvlJc w:val="left"/>
      <w:suff w:val="space"/>
    </w:lvl>
    <w:lvl w:ilvl="2">
      <w:start w:val="1"/>
      <w:lvlText w:val="%3)"/>
      <w:lvlJc w:val="left"/>
      <w:suff w:val="space"/>
    </w:lvl>
    <w:lvl w:ilvl="3">
      <w:start w:val="1"/>
      <w:numFmt w:val="ganada"/>
      <w:lvlText w:val="%4)"/>
      <w:lvlJc w:val="left"/>
      <w:suff w:val="space"/>
    </w:lvl>
    <w:lvl w:ilvl="4">
      <w:start w:val="1"/>
      <w:lvlText w:val="(%5)"/>
      <w:lvlJc w:val="left"/>
      <w:suff w:val="space"/>
    </w:lvl>
    <w:lvl w:ilvl="5">
      <w:start w:val="1"/>
      <w:numFmt w:val="ganada"/>
      <w:lvlText w:val="(%6)"/>
      <w:lvlJc w:val="left"/>
      <w:suff w:val="space"/>
    </w:lvl>
    <w:lvl w:ilvl="6">
      <w:start w:val="1"/>
      <w:numFmt w:val="decimalEnclosedCircle"/>
      <w:lvlText w:val="%7"/>
      <w:lvlJc w:val="left"/>
      <w:suff w:val="space"/>
    </w:lvl>
    <w:lvl w:ilvl="7">
      <w:start w:val="1"/>
      <w:numFmt w:val="ganada"/>
      <w:lvlText w:val="%8"/>
      <w:lvlJc w:val="left"/>
      <w:suff w:val="space"/>
    </w:lvl>
    <w:lvl w:ilvl="8">
      <w:start w:val="1"/>
      <w:numFmt w:val="chosung"/>
      <w:lvlJc w:val="left"/>
      <w:suff w:val="space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본문"/>
    <w:uiPriority w:val="1"/>
    <w:pPr>
      <w:ind w:left="30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1"/>
    <w:uiPriority w:val="2"/>
    <w:pPr>
      <w:ind w:left="200" w:right="0" w:firstLine="0"/>
      <w:autoSpaceDE w:val="off"/>
      <w:autoSpaceDN w:val="off"/>
      <w:widowControl w:val="off"/>
      <w:wordWrap w:val="off"/>
      <w:outlineLvl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2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2"/>
    <w:uiPriority w:val="3"/>
    <w:pPr>
      <w:ind w:left="400" w:right="0" w:firstLine="0"/>
      <w:autoSpaceDE w:val="off"/>
      <w:autoSpaceDN w:val="off"/>
      <w:widowControl w:val="off"/>
      <w:wordWrap w:val="off"/>
      <w:outlineLvl w:val="1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1"/>
        <w:numId w:val="3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3"/>
    <w:uiPriority w:val="4"/>
    <w:pPr>
      <w:ind w:left="600" w:right="0" w:firstLine="0"/>
      <w:autoSpaceDE w:val="off"/>
      <w:autoSpaceDN w:val="off"/>
      <w:widowControl w:val="off"/>
      <w:wordWrap w:val="off"/>
      <w:outlineLvl w:val="2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2"/>
        <w:numId w:val="4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4"/>
    <w:uiPriority w:val="5"/>
    <w:pPr>
      <w:ind w:left="800" w:right="0" w:firstLine="0"/>
      <w:autoSpaceDE w:val="off"/>
      <w:autoSpaceDN w:val="off"/>
      <w:widowControl w:val="off"/>
      <w:wordWrap w:val="off"/>
      <w:outlineLvl w:val="3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3"/>
        <w:numId w:val="5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5"/>
    <w:uiPriority w:val="6"/>
    <w:pPr>
      <w:ind w:left="1000" w:right="0" w:firstLine="0"/>
      <w:autoSpaceDE w:val="off"/>
      <w:autoSpaceDN w:val="off"/>
      <w:widowControl w:val="off"/>
      <w:wordWrap w:val="off"/>
      <w:outlineLvl w:val="4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4"/>
        <w:numId w:val="6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6"/>
    <w:uiPriority w:val="7"/>
    <w:pPr>
      <w:ind w:left="1200" w:right="0" w:firstLine="0"/>
      <w:autoSpaceDE w:val="off"/>
      <w:autoSpaceDN w:val="off"/>
      <w:widowControl w:val="off"/>
      <w:wordWrap w:val="off"/>
      <w:outlineLvl w:val="5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5"/>
        <w:numId w:val="7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7"/>
    <w:uiPriority w:val="8"/>
    <w:pPr>
      <w:ind w:left="1400" w:right="0" w:firstLine="0"/>
      <w:autoSpaceDE w:val="off"/>
      <w:autoSpaceDN w:val="off"/>
      <w:widowControl w:val="off"/>
      <w:wordWrap w:val="off"/>
      <w:outlineLvl w:val="6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6"/>
        <w:numId w:val="8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8"/>
    <w:uiPriority w:val="9"/>
    <w:pPr>
      <w:ind w:left="1600" w:right="0" w:firstLine="0"/>
      <w:autoSpaceDE w:val="off"/>
      <w:autoSpaceDN w:val="off"/>
      <w:widowControl w:val="off"/>
      <w:wordWrap w:val="off"/>
      <w:outlineLvl w:val="7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7"/>
        <w:numId w:val="9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9"/>
    <w:uiPriority w:val="10"/>
    <w:pPr>
      <w:ind w:left="1800" w:right="0" w:firstLine="0"/>
      <w:autoSpaceDE w:val="off"/>
      <w:autoSpaceDN w:val="off"/>
      <w:widowControl w:val="off"/>
      <w:wordWrap w:val="off"/>
      <w:outlineLvl w:val="8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8"/>
        <w:numId w:val="10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1">
    <w:name w:val="개요 10"/>
    <w:uiPriority w:val="11"/>
    <w:pPr>
      <w:ind w:left="2000" w:right="0" w:firstLine="0"/>
      <w:autoSpaceDE w:val="off"/>
      <w:autoSpaceDN w:val="off"/>
      <w:widowControl w:val="off"/>
      <w:wordWrap w:val="off"/>
      <w:outlineLvl w:val="9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numPr>
        <w:ilvl w:val="0"/>
        <w:numId w:val="11"/>
      </w:numP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12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3">
    <w:name w:val="머리말"/>
    <w:uiPriority w:val="13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14">
    <w:name w:val="각주"/>
    <w:uiPriority w:val="14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5">
    <w:name w:val="미주"/>
    <w:uiPriority w:val="15"/>
    <w:pPr>
      <w:ind w:left="262" w:right="0" w:hanging="262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6">
    <w:name w:val="메모"/>
    <w:uiPriority w:val="1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12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  <w:spacing w:val="-4"/>
    </w:rPr>
  </w:style>
  <w:style w:type="paragraph" w:customStyle="1" w:styleId="17">
    <w:name w:val="차례 제목"/>
    <w:uiPriority w:val="1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60" w:before="24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8">
    <w:name w:val="차례 1"/>
    <w:uiPriority w:val="18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19">
    <w:name w:val="차례 2"/>
    <w:uiPriority w:val="19"/>
    <w:pPr>
      <w:ind w:left="22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3"/>
    <w:uiPriority w:val="20"/>
    <w:pPr>
      <w:ind w:left="44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before="0" w:line="384" w:lineRule="auto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1">
    <w:name w:val="17제목글"/>
    <w:uiPriority w:val="21"/>
    <w:pPr>
      <w:ind w:left="839" w:right="0" w:hanging="839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48" w:lineRule="auto"/>
      <w:textAlignment w:val="baseline"/>
    </w:pPr>
    <w:rPr>
      <w:rFonts w:ascii="HCI Poppy" w:eastAsia="휴먼명조"/>
      <w:b/>
      <w:color w:val="000000"/>
      <w:sz w:val="34"/>
    </w:rPr>
  </w:style>
  <w:style w:type="paragraph" w:customStyle="1" w:styleId="22">
    <w:name w:val="xl64"/>
    <w:uiPriority w:val="22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23">
    <w:name w:val="xl77"/>
    <w:uiPriority w:val="23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4">
    <w:name w:val="xl68"/>
    <w:uiPriority w:val="24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25">
    <w:name w:val="xl74"/>
    <w:uiPriority w:val="25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26">
    <w:name w:val="xl73"/>
    <w:uiPriority w:val="26"/>
    <w:pPr>
      <w:ind w:left="0" w:right="0" w:firstLine="0"/>
      <w:autoSpaceDE w:val="off"/>
      <w:autoSpaceDN w:val="off"/>
      <w:widowControl w:val="off"/>
      <w:wordWrap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DEBF7"/>
      <w:spacing w:after="0" w:before="0" w:line="240" w:lineRule="auto"/>
      <w:textAlignment w:val="center"/>
    </w:pPr>
    <w:rPr>
      <w:rFonts w:ascii="맑은 고딕" w:eastAsia="맑은 고딕"/>
      <w:color w:val="000000"/>
      <w:sz w:val="26"/>
    </w:rPr>
  </w:style>
  <w:style w:type="paragraph" w:customStyle="1" w:styleId="27">
    <w:name w:val="xl72"/>
    <w:uiPriority w:val="27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맑은 고딕" w:eastAsia="맑은 고딕"/>
      <w:color w:val="000000"/>
      <w:sz w:val="20"/>
    </w:rPr>
  </w:style>
  <w:style w:type="paragraph" w:customStyle="1" w:styleId="28">
    <w:name w:val="xl88"/>
    <w:uiPriority w:val="28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00B0F0"/>
      <w:spacing w:after="0" w:before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29">
    <w:name w:val="xl81"/>
    <w:uiPriority w:val="29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spacing w:after="0" w:before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30">
    <w:name w:val="xl78"/>
    <w:uiPriority w:val="30"/>
    <w:pPr>
      <w:ind w:left="0" w:right="0" w:firstLine="0"/>
      <w:autoSpaceDE w:val="off"/>
      <w:autoSpaceDN w:val="off"/>
      <w:widowControl w:val="off"/>
      <w:wordWrap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40" w:lineRule="auto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31">
    <w:name w:val="xl70"/>
    <w:uiPriority w:val="31"/>
    <w:pPr>
      <w:ind w:left="0" w:right="0" w:firstLine="0"/>
      <w:autoSpaceDE w:val="off"/>
      <w:autoSpaceDN w:val="off"/>
      <w:widowControl w:val="off"/>
      <w:wordWrap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한컴바탕" w:eastAsia="한컴바탕"/>
      <w:color w:val="000000"/>
      <w:sz w:val="16"/>
    </w:rPr>
  </w:style>
  <w:style w:type="paragraph" w:customStyle="1" w:styleId="32">
    <w:name w:val="xl93"/>
    <w:uiPriority w:val="32"/>
    <w:pPr>
      <w:ind w:left="0" w:right="0" w:firstLine="0"/>
      <w:autoSpaceDE w:val="off"/>
      <w:autoSpaceDN w:val="off"/>
      <w:widowControl w:val="off"/>
      <w:wordWrap w:val="off"/>
      <w:snapToGrid w:val="0"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맑은 고딕" w:eastAsia="맑은 고딕"/>
      <w:color w:val="000000"/>
      <w:sz w:val="20"/>
    </w:rPr>
  </w:style>
  <w:style w:type="paragraph" w:customStyle="1" w:styleId="33">
    <w:name w:val="(견고딕14)"/>
    <w:uiPriority w:val="33"/>
    <w:pPr>
      <w:ind w:left="0" w:right="0" w:firstLine="0"/>
      <w:autoSpaceDE w:val="off"/>
      <w:autoSpaceDN w:val="off"/>
      <w:widowControl w:val="off"/>
      <w:wordWrap w:val="off"/>
      <w:snapToGrid w:val="0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480" w:lineRule="auto"/>
      <w:textAlignment w:val="baseline"/>
    </w:pPr>
    <w:rPr>
      <w:rFonts w:ascii="한양견고딕" w:eastAsia="한양견고딕"/>
      <w:color w:val="000000"/>
      <w:sz w:val="28"/>
    </w:rPr>
  </w:style>
  <w:style w:type="paragraph" w:styleId="34">
    <w:name w:val="Normal"/>
    <w:uiPriority w:val="34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60" w:before="0" w:line="256" w:lineRule="auto"/>
      <w:textAlignment w:val="baseline"/>
    </w:pPr>
    <w:rPr>
      <w:rFonts w:ascii="맑은 고딕" w:eastAsia="맑은 고딕"/>
      <w:color w:val="000000"/>
      <w:sz w:val="20"/>
      <w:kern w:val="1"/>
    </w:rPr>
  </w:style>
  <w:style w:type="paragraph" w:customStyle="1" w:styleId="35">
    <w:name w:val="바탕글1"/>
    <w:uiPriority w:val="35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kern w:val="1"/>
      <w:shd w:val="clear" w:color="999999" w:fill="auto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kised</dc:creator>
  <cp:keywords/>
  <dc:description/>
  <cp:lastModifiedBy>kised</cp:lastModifiedBy>
  <cp:revision>1</cp:revision>
  <dcterms:modified xsi:type="dcterms:W3CDTF">2026-03-31T02:06:52Z</dcterms:modified>
  <cp:version>1000.0100.01</cp:version>
</cp:coreProperties>
</file>