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 w:before="0"/>
        <w:ind/>
        <w:rPr>
          <w:rFonts w:ascii="Arial" w:hAnsi="Arial"/>
          <w:b/>
          <w:bCs/>
          <w:color w:val="1b365d"/>
          <w:sz w:val="40"/>
          <w:szCs w:val="40"/>
          <w:highlight w:val="none"/>
        </w:rPr>
      </w:pPr>
      <w:r>
        <w:rPr>
          <w:rFonts w:ascii="Arial" w:hAnsi="Arial"/>
          <w:b/>
          <w:color w:val="1b365d"/>
          <w:sz w:val="40"/>
        </w:rPr>
        <w:t xml:space="preserve">ANNEXE STRATÉGIQUE AU BRIEFING </w:t>
      </w:r>
      <w:r/>
      <w:r>
        <w:rPr>
          <w:rFonts w:ascii="Arial" w:hAnsi="Arial"/>
          <w:b/>
          <w:color w:val="1b365d"/>
          <w:sz w:val="40"/>
          <w:highlight w:val="none"/>
        </w:rPr>
      </w:r>
      <w:r>
        <w:rPr>
          <w:rFonts w:ascii="Arial" w:hAnsi="Arial"/>
          <w:b/>
          <w:color w:val="1b365d"/>
          <w:sz w:val="40"/>
          <w:highlight w:val="none"/>
        </w:rPr>
      </w:r>
      <w:r>
        <w:rPr>
          <w:rFonts w:ascii="Arial" w:hAnsi="Arial"/>
          <w:b/>
          <w:color w:val="1b365d"/>
          <w:sz w:val="40"/>
          <w:highlight w:val="none"/>
        </w:rPr>
      </w:r>
      <w:r>
        <w:rPr>
          <w:rFonts w:ascii="Arial" w:hAnsi="Arial"/>
          <w:b/>
          <w:bCs/>
          <w:color w:val="1b365d"/>
          <w:sz w:val="40"/>
          <w:szCs w:val="40"/>
          <w:highlight w:val="none"/>
        </w:rPr>
      </w:r>
    </w:p>
    <w:p>
      <w:pPr>
        <w:pBdr/>
        <w:spacing w:after="240"/>
        <w:ind/>
        <w:rPr/>
      </w:pPr>
      <w:r>
        <w:rPr>
          <w:rFonts w:ascii="Arial" w:hAnsi="Arial"/>
          <w:i/>
          <w:color w:val="2e6b9e"/>
          <w:sz w:val="24"/>
        </w:rPr>
        <w:t xml:space="preserve">Modélisation Économique, Grille Tarifaire TARDOC/TARMED &amp; Productivité Médicale</w:t>
      </w:r>
      <w:r/>
    </w:p>
    <w:p>
      <w:pPr>
        <w:keepNext w:val="true"/>
        <w:pBdr/>
        <w:spacing w:after="120" w:before="320"/>
        <w:ind/>
        <w:rPr/>
      </w:pPr>
      <w:r>
        <w:rPr>
          <w:rFonts w:ascii="Arial" w:hAnsi="Arial"/>
          <w:b/>
          <w:color w:val="1b365d"/>
          <w:sz w:val="26"/>
        </w:rPr>
        <w:t xml:space="preserve">ELEMENTS-CLES</w:t>
      </w:r>
      <w:r/>
    </w:p>
    <w:p>
      <w:pPr>
        <w:pBdr/>
        <w:spacing w:after="200" w:line="276" w:lineRule="auto"/>
        <w:ind/>
        <w:jc w:val="both"/>
        <w:rPr/>
      </w:pPr>
      <w:r>
        <w:t xml:space="preserve">Cette annexe techn</w:t>
      </w:r>
      <w:r>
        <w:t xml:space="preserve">ique fournit le détail précis de la modélisation tarifaire TARDOC/TARMED et du Business Plan d'exploitation pour le premier centre médical du groupe à Nyon. Elle met en lumière l'architecture financière qui sous-tend notre offre d'attraction médicale : un </w:t>
      </w:r>
      <w:r>
        <w:rPr>
          <w:b/>
        </w:rPr>
        <w:t xml:space="preserve">salaire fixe de 200 000 CHF sécurisé dès le premier jour</w:t>
      </w:r>
      <w:r>
        <w:t xml:space="preserve">, adossé à un </w:t>
      </w:r>
      <w:r>
        <w:rPr>
          <w:b/>
        </w:rPr>
        <w:t xml:space="preserve">bonus de 35% sur la valeur PM générée au-delà de 350 000 CHF</w:t>
      </w:r>
      <w:r>
        <w:t xml:space="preserve"> (pouvant êt</w:t>
      </w:r>
      <w:r>
        <w:t xml:space="preserve">re abaissé à 300 000 CHF lors du ramping). Avec une structure légère à 3 ETP médecins maximum, l'assistance rédactionnelle par IA et la délégation paramédicale, le praticien consacre 100% de son temps au soin et accède à des revenus hautement compétitifs (</w:t>
      </w:r>
      <w:r>
        <w:rPr>
          <w:b/>
        </w:rPr>
        <w:t xml:space="preserve">272 000 CHF/an à 20 patients/jour</w:t>
      </w:r>
      <w:r>
        <w:t xml:space="preserve">).</w:t>
      </w:r>
      <w:r/>
    </w:p>
    <w:p>
      <w:pPr>
        <w:keepNext w:val="true"/>
        <w:pBdr/>
        <w:spacing w:after="120" w:before="320"/>
        <w:ind/>
        <w:rPr/>
      </w:pPr>
      <w:r>
        <w:rPr>
          <w:rFonts w:ascii="Arial" w:hAnsi="Arial"/>
          <w:b/>
          <w:color w:val="1b365d"/>
          <w:sz w:val="26"/>
        </w:rPr>
        <w:t xml:space="preserve">1. SYNTHÈSE DES MOTEURS DE PRODUCTIVITÉ DU BUSINESS PLAN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>
        <w:trPr/>
        <w:tc>
          <w:tcPr>
            <w:shd w:val="clear" w:color="auto" w:fill="ebf3fa"/>
            <w:tcBorders>
              <w:top w:val="single" w:color="1b365d" w:sz="6" w:space="0"/>
              <w:left w:val="single" w:color="1b365d" w:sz="6" w:space="0"/>
              <w:bottom w:val="single" w:color="1b365d" w:sz="6" w:space="0"/>
              <w:right w:val="single" w:color="1b365d" w:sz="6" w:space="0"/>
            </w:tcBorders>
            <w:tcMar>
              <w:left w:w="150" w:type="dxa"/>
              <w:top w:w="140" w:type="dxa"/>
              <w:right w:w="150" w:type="dxa"/>
              <w:bottom w:w="140" w:type="dxa"/>
            </w:tcMar>
            <w:tcW w:w="3168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color w:val="2e6b9e"/>
                <w:sz w:val="17"/>
              </w:rPr>
              <w:t xml:space="preserve">SOCLE MINIMAL / JOUR</w:t>
            </w:r>
            <w:r/>
          </w:p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color w:val="1b365d"/>
                <w:sz w:val="26"/>
              </w:rPr>
              <w:t xml:space="preserve">12 Consultations</w:t>
            </w:r>
            <w:r/>
          </w:p>
          <w:p>
            <w:pPr>
              <w:pBdr/>
              <w:spacing w:after="0"/>
              <w:ind/>
              <w:jc w:val="center"/>
              <w:rPr/>
            </w:pPr>
            <w:r>
              <w:rPr>
                <w:i/>
                <w:color w:val="222222"/>
                <w:sz w:val="17"/>
              </w:rPr>
              <w:t xml:space="preserve">10 Types + 2 ECG / Urgence</w:t>
            </w:r>
            <w:r/>
          </w:p>
        </w:tc>
        <w:tc>
          <w:tcPr>
            <w:shd w:val="clear" w:color="auto" w:fill="ebf3fa"/>
            <w:tcBorders>
              <w:top w:val="single" w:color="1b365d" w:sz="6" w:space="0"/>
              <w:left w:val="single" w:color="1b365d" w:sz="6" w:space="0"/>
              <w:bottom w:val="single" w:color="1b365d" w:sz="6" w:space="0"/>
              <w:right w:val="single" w:color="1b365d" w:sz="6" w:space="0"/>
            </w:tcBorders>
            <w:tcMar>
              <w:left w:w="150" w:type="dxa"/>
              <w:top w:w="140" w:type="dxa"/>
              <w:right w:w="150" w:type="dxa"/>
              <w:bottom w:w="140" w:type="dxa"/>
            </w:tcMar>
            <w:tcW w:w="3168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color w:val="2e6b9e"/>
                <w:sz w:val="17"/>
              </w:rPr>
              <w:t xml:space="preserve">PRIX MOYEN CONSULT.</w:t>
            </w:r>
            <w:r/>
          </w:p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color w:val="1b365d"/>
                <w:sz w:val="26"/>
              </w:rPr>
              <w:t xml:space="preserve">165 CHF</w:t>
            </w:r>
            <w:r/>
          </w:p>
          <w:p>
            <w:pPr>
              <w:pBdr/>
              <w:spacing w:after="0"/>
              <w:ind/>
              <w:jc w:val="center"/>
              <w:rPr/>
            </w:pPr>
            <w:r>
              <w:rPr>
                <w:i/>
                <w:color w:val="222222"/>
                <w:sz w:val="17"/>
              </w:rPr>
              <w:t xml:space="preserve">Base TARDOC Vaudois</w:t>
            </w:r>
            <w:r/>
          </w:p>
        </w:tc>
        <w:tc>
          <w:tcPr>
            <w:shd w:val="clear" w:color="auto" w:fill="ebf3fa"/>
            <w:tcBorders>
              <w:top w:val="single" w:color="1b365d" w:sz="6" w:space="0"/>
              <w:left w:val="single" w:color="1b365d" w:sz="6" w:space="0"/>
              <w:bottom w:val="single" w:color="1b365d" w:sz="6" w:space="0"/>
              <w:right w:val="single" w:color="1b365d" w:sz="6" w:space="0"/>
            </w:tcBorders>
            <w:tcMar>
              <w:left w:w="150" w:type="dxa"/>
              <w:top w:w="140" w:type="dxa"/>
              <w:right w:w="150" w:type="dxa"/>
              <w:bottom w:w="140" w:type="dxa"/>
            </w:tcMar>
            <w:tcW w:w="3168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color w:val="2e6b9e"/>
                <w:sz w:val="17"/>
              </w:rPr>
              <w:t xml:space="preserve">REVENU CIBLE À 20 P/J</w:t>
            </w:r>
            <w:r/>
          </w:p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color w:val="1b365d"/>
                <w:sz w:val="26"/>
              </w:rPr>
              <w:t xml:space="preserve">272 000 CHF</w:t>
            </w:r>
            <w:r/>
          </w:p>
          <w:p>
            <w:pPr>
              <w:pBdr/>
              <w:spacing w:after="0"/>
              <w:ind/>
              <w:jc w:val="center"/>
              <w:rPr/>
            </w:pPr>
            <w:r>
              <w:rPr>
                <w:i/>
                <w:color w:val="222222"/>
                <w:sz w:val="17"/>
              </w:rPr>
              <w:t xml:space="preserve">200k Fixe + 72k Bonus</w:t>
            </w:r>
            <w:r/>
          </w:p>
        </w:tc>
      </w:tr>
    </w:tbl>
    <w:p>
      <w:pPr>
        <w:pBdr/>
        <w:spacing w:after="0" w:before="120"/>
        <w:ind/>
        <w:rPr/>
      </w:pPr>
      <w:r/>
      <w:r/>
    </w:p>
    <w:p>
      <w:pPr>
        <w:keepNext w:val="true"/>
        <w:pBdr/>
        <w:spacing w:after="120" w:before="320"/>
        <w:ind/>
        <w:rPr/>
      </w:pPr>
      <w:r>
        <w:rPr>
          <w:rFonts w:ascii="Arial" w:hAnsi="Arial"/>
          <w:b/>
          <w:color w:val="1b365d"/>
          <w:sz w:val="26"/>
        </w:rPr>
        <w:t xml:space="preserve">2. DÉCOMPOSITION DE LA GRILLE TARIFAIRE (SIMULATION UNITÉS &amp; POINTS)</w:t>
      </w:r>
      <w:r/>
    </w:p>
    <w:p>
      <w:pPr>
        <w:pBdr/>
        <w:spacing w:after="160"/>
        <w:ind/>
        <w:jc w:val="both"/>
        <w:rPr/>
      </w:pPr>
      <w:r>
        <w:t xml:space="preserve">Conformément au système TARDOC / TARMED vaudois, chaque acte comprend une composante </w:t>
      </w:r>
      <w:r>
        <w:rPr>
          <w:b/>
        </w:rPr>
        <w:t xml:space="preserve">Prestation Médicale (PM)</w:t>
      </w:r>
      <w:r>
        <w:t xml:space="preserve"> rétribuant l'acte intellectuel/technique du médecin et une composante </w:t>
      </w:r>
      <w:r>
        <w:rPr>
          <w:b/>
        </w:rPr>
        <w:t xml:space="preserve">Prestation d’Infrastructure et de Personnel (PIP)</w:t>
      </w:r>
      <w:r>
        <w:t xml:space="preserve"> couvrant les infrastructures et assistants.</w:t>
      </w:r>
      <w:r/>
    </w:p>
    <w:p>
      <w:pPr>
        <w:keepNext w:val="true"/>
        <w:pBdr/>
        <w:spacing w:after="80" w:before="240"/>
        <w:ind/>
        <w:jc w:val="both"/>
        <w:rPr/>
      </w:pPr>
      <w:r>
        <w:rPr>
          <w:rFonts w:ascii="Arial" w:hAnsi="Arial"/>
          <w:b/>
          <w:color w:val="2e6b9e"/>
          <w:sz w:val="22"/>
        </w:rPr>
        <w:t xml:space="preserve">A. Simulation 1 : Consultation-Type (Temps total alloué : 43 min)</w:t>
      </w:r>
      <w:r/>
    </w:p>
    <w:p>
      <w:pPr>
        <w:pBdr/>
        <w:spacing w:after="160"/>
        <w:ind/>
        <w:jc w:val="both"/>
        <w:rPr/>
      </w:pPr>
      <w:r>
        <w:t xml:space="preserve">Correspond à la prise en charge standard d'un patient en médecine générale / pédiatrie / soins non programmés, incluant la préparation et la rédaction de l'ordonnance en dehors de la présence directe du patient (assistée par IA).</w:t>
      </w:r>
      <w:r/>
    </w:p>
    <w:tbl>
      <w:tblPr>
        <w:jc w:val="center"/>
        <w:tblW w:w="0" w:type="auto"/>
        <w:tblBorders>
          <w:top w:val="single" w:color="cbd5e1" w:sz="4" w:space="0"/>
          <w:left w:val="none" w:color="000000" w:sz="4" w:space="0"/>
          <w:bottom w:val="single" w:color="cbd5e1" w:sz="4" w:space="0"/>
          <w:right w:val="none" w:color="000000" w:sz="4" w:space="0"/>
          <w:insideH w:val="single" w:color="cbd5e1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/>
        <w:tc>
          <w:tcPr>
            <w:shd w:val="clear" w:color="auto" w:fill="1b365d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152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color w:val="ffffff"/>
                <w:sz w:val="16"/>
              </w:rPr>
              <w:t xml:space="preserve">CODE</w:t>
            </w:r>
            <w:r/>
          </w:p>
        </w:tc>
        <w:tc>
          <w:tcPr>
            <w:shd w:val="clear" w:color="auto" w:fill="1b365d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3168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color w:val="ffffff"/>
                <w:sz w:val="16"/>
              </w:rPr>
              <w:t xml:space="preserve">LIBELLÉ DE L'ACTE TARIFAIRE</w:t>
            </w:r>
            <w:r/>
          </w:p>
        </w:tc>
        <w:tc>
          <w:tcPr>
            <w:shd w:val="clear" w:color="auto" w:fill="1b365d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936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/>
                <w:color w:val="ffffff"/>
                <w:sz w:val="16"/>
              </w:rPr>
              <w:t xml:space="preserve">PM UNITÉ</w:t>
            </w:r>
            <w:r/>
          </w:p>
        </w:tc>
        <w:tc>
          <w:tcPr>
            <w:shd w:val="clear" w:color="auto" w:fill="1b365d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936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/>
                <w:color w:val="ffffff"/>
                <w:sz w:val="16"/>
              </w:rPr>
              <w:t xml:space="preserve">PIP UNITÉ</w:t>
            </w:r>
            <w:r/>
          </w:p>
        </w:tc>
        <w:tc>
          <w:tcPr>
            <w:shd w:val="clear" w:color="auto" w:fill="1b365d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576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/>
                <w:color w:val="ffffff"/>
                <w:sz w:val="16"/>
              </w:rPr>
              <w:t xml:space="preserve">QTÉ</w:t>
            </w:r>
            <w:r/>
          </w:p>
        </w:tc>
        <w:tc>
          <w:tcPr>
            <w:shd w:val="clear" w:color="auto" w:fill="1b365d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080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/>
                <w:color w:val="ffffff"/>
                <w:sz w:val="16"/>
              </w:rPr>
              <w:t xml:space="preserve">TOTAL PM</w:t>
            </w:r>
            <w:r/>
          </w:p>
        </w:tc>
        <w:tc>
          <w:tcPr>
            <w:shd w:val="clear" w:color="auto" w:fill="1b365d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080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/>
                <w:color w:val="ffffff"/>
                <w:sz w:val="16"/>
              </w:rPr>
              <w:t xml:space="preserve">TOTAL PIP</w:t>
            </w:r>
            <w:r/>
          </w:p>
        </w:tc>
        <w:tc>
          <w:tcPr>
            <w:shd w:val="clear" w:color="auto" w:fill="1b365d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008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/>
                <w:color w:val="ffffff"/>
                <w:sz w:val="16"/>
              </w:rPr>
              <w:t xml:space="preserve">DURÉE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152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sz w:val="17"/>
              </w:rPr>
              <w:t xml:space="preserve">AA.00.0010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3168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sz w:val="17"/>
              </w:rPr>
              <w:t xml:space="preserve">Consultation médicale, 5 premières min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936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10.56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936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8.64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576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80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10.56 pts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80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8.64 pts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08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5 min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152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sz w:val="17"/>
              </w:rPr>
              <w:t xml:space="preserve">AA.00.0020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3168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sz w:val="17"/>
              </w:rPr>
              <w:t xml:space="preserve">+ Consultation médicale, min supplémentaire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936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2.11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936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1.73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576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15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80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31.65 pts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80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25.95 pts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08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15 min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152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sz w:val="17"/>
              </w:rPr>
              <w:t xml:space="preserve">AA.05.0010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3168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sz w:val="17"/>
              </w:rPr>
              <w:t xml:space="preserve">Examen : système circulatoire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936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12.68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936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13.01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576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80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12.68 pts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80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13.01 pts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08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6 min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152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sz w:val="17"/>
              </w:rPr>
              <w:t xml:space="preserve">AA.05.0040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3168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sz w:val="17"/>
              </w:rPr>
              <w:t xml:space="preserve">Examen : voies respiratoires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936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12.68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936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13.01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576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80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12.68 pts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80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13.01 pts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08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6 min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152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sz w:val="17"/>
              </w:rPr>
              <w:t xml:space="preserve">AA.05.0030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3168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sz w:val="17"/>
              </w:rPr>
              <w:t xml:space="preserve">Examen : oreilles (examen ORL)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936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12.68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936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13.01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576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80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12.68 pts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80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13.01 pts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08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6 min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152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sz w:val="17"/>
              </w:rPr>
              <w:t xml:space="preserve">AA.15.0060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3168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sz w:val="17"/>
              </w:rPr>
              <w:t xml:space="preserve">Établissement ordonnance / dossier (hors consult.)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936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2.11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936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1.73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576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5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80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10.55 pts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80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8.65 pts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08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5 min</w:t>
            </w:r>
            <w:r/>
          </w:p>
        </w:tc>
      </w:tr>
      <w:tr>
        <w:trPr/>
        <w:tc>
          <w:tcPr>
            <w:gridSpan w:val="5"/>
            <w:shd w:val="clear" w:color="auto" w:fill="f0f4f8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6768" w:type="dxa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1b365d"/>
                <w:sz w:val="18"/>
              </w:rPr>
              <w:t xml:space="preserve">TOTAL CONSULTATION-TYPE (173.07 Points)</w:t>
            </w:r>
            <w:r/>
          </w:p>
        </w:tc>
        <w:tc>
          <w:tcPr>
            <w:shd w:val="clear" w:color="auto" w:fill="f0f4f8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080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/>
                <w:color w:val="1b365d"/>
                <w:sz w:val="18"/>
              </w:rPr>
              <w:t xml:space="preserve">90.80 pts</w:t>
            </w:r>
            <w:r/>
          </w:p>
        </w:tc>
        <w:tc>
          <w:tcPr>
            <w:shd w:val="clear" w:color="auto" w:fill="f0f4f8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080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/>
                <w:color w:val="1b365d"/>
                <w:sz w:val="18"/>
              </w:rPr>
              <w:t xml:space="preserve">82.27 pts</w:t>
            </w:r>
            <w:r/>
          </w:p>
        </w:tc>
        <w:tc>
          <w:tcPr>
            <w:shd w:val="clear" w:color="auto" w:fill="f0f4f8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008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/>
                <w:color w:val="1b365d"/>
                <w:sz w:val="18"/>
              </w:rPr>
              <w:t xml:space="preserve">43 min</w:t>
            </w:r>
            <w:r/>
          </w:p>
        </w:tc>
      </w:tr>
    </w:tbl>
    <w:p>
      <w:pPr>
        <w:pBdr/>
        <w:spacing w:after="240" w:before="120"/>
        <w:ind/>
        <w:jc w:val="both"/>
        <w:rPr/>
      </w:pPr>
      <w:r>
        <w:rPr>
          <w:b/>
          <w:sz w:val="18"/>
        </w:rPr>
        <w:t xml:space="preserve">Rendement Financier Consultation-Type : </w:t>
      </w:r>
      <w:r>
        <w:rPr>
          <w:sz w:val="18"/>
        </w:rPr>
        <w:t xml:space="preserve">À la valeur du point vaudois (~0.94 CHF/pt), une consultation-type génère </w:t>
      </w:r>
      <w:r>
        <w:rPr>
          <w:b/>
          <w:sz w:val="18"/>
        </w:rPr>
        <w:t xml:space="preserve">162.7 CHF de chiffre d'affaires</w:t>
      </w:r>
      <w:r>
        <w:rPr>
          <w:sz w:val="18"/>
        </w:rPr>
        <w:t xml:space="preserve">, dont </w:t>
      </w:r>
      <w:r>
        <w:rPr>
          <w:b/>
          <w:sz w:val="18"/>
        </w:rPr>
        <w:t xml:space="preserve">85 CHF de PM direct</w:t>
      </w:r>
      <w:r>
        <w:rPr>
          <w:sz w:val="18"/>
        </w:rPr>
        <w:t xml:space="preserve">.</w:t>
      </w:r>
      <w:r/>
    </w:p>
    <w:p>
      <w:pPr>
        <w:keepNext w:val="true"/>
        <w:pBdr/>
        <w:spacing w:after="80" w:before="240"/>
        <w:ind/>
        <w:rPr/>
      </w:pPr>
      <w:r>
        <w:rPr>
          <w:rFonts w:ascii="Arial" w:hAnsi="Arial"/>
          <w:b/>
          <w:color w:val="2e6b9e"/>
          <w:sz w:val="22"/>
        </w:rPr>
        <w:t xml:space="preserve">B. Simulation 2 : Consultation avec Électrocardiogramme (ECG) / Prise en Charge Pressante</w:t>
      </w:r>
      <w:r/>
    </w:p>
    <w:p>
      <w:pPr>
        <w:pBdr/>
        <w:spacing w:after="160"/>
        <w:ind/>
        <w:jc w:val="both"/>
        <w:rPr/>
      </w:pPr>
      <w:r>
        <w:t xml:space="preserve">Cette consultation intègre des actes techniques délégués à l'équipe paramédicale (prélèvement sanguin et préparation de la salle d'ECG) et l'enregistrement ECG réalisé au cabinet.</w:t>
      </w:r>
      <w:r/>
    </w:p>
    <w:tbl>
      <w:tblPr>
        <w:jc w:val="center"/>
        <w:tblW w:w="0" w:type="auto"/>
        <w:tblBorders>
          <w:top w:val="single" w:color="cbd5e1" w:sz="4" w:space="0"/>
          <w:left w:val="none" w:color="000000" w:sz="4" w:space="0"/>
          <w:bottom w:val="single" w:color="cbd5e1" w:sz="4" w:space="0"/>
          <w:right w:val="none" w:color="000000" w:sz="4" w:space="0"/>
          <w:insideH w:val="single" w:color="cbd5e1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1186"/>
        <w:gridCol w:w="3552"/>
        <w:gridCol w:w="933"/>
        <w:gridCol w:w="933"/>
        <w:gridCol w:w="553"/>
        <w:gridCol w:w="1002"/>
        <w:gridCol w:w="1002"/>
      </w:tblGrid>
      <w:tr>
        <w:trPr/>
        <w:tc>
          <w:tcPr>
            <w:shd w:val="clear" w:color="auto" w:fill="1b365d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186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color w:val="ffffff"/>
                <w:sz w:val="16"/>
              </w:rPr>
              <w:t xml:space="preserve">CODE</w:t>
            </w:r>
            <w:r/>
          </w:p>
        </w:tc>
        <w:tc>
          <w:tcPr>
            <w:shd w:val="clear" w:color="auto" w:fill="1b365d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3552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color w:val="ffffff"/>
                <w:sz w:val="16"/>
              </w:rPr>
              <w:t xml:space="preserve">LIBELLÉ DE L'ACTE TARIFAIRE</w:t>
            </w:r>
            <w:r/>
          </w:p>
        </w:tc>
        <w:tc>
          <w:tcPr>
            <w:shd w:val="clear" w:color="auto" w:fill="1b365d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933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/>
                <w:color w:val="ffffff"/>
                <w:sz w:val="16"/>
              </w:rPr>
              <w:t xml:space="preserve">PM UNITÉ</w:t>
            </w:r>
            <w:r/>
          </w:p>
        </w:tc>
        <w:tc>
          <w:tcPr>
            <w:shd w:val="clear" w:color="auto" w:fill="1b365d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933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/>
                <w:color w:val="ffffff"/>
                <w:sz w:val="16"/>
              </w:rPr>
              <w:t xml:space="preserve">PIP UNITÉ</w:t>
            </w:r>
            <w:r/>
          </w:p>
        </w:tc>
        <w:tc>
          <w:tcPr>
            <w:shd w:val="clear" w:color="auto" w:fill="1b365d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553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/>
                <w:color w:val="ffffff"/>
                <w:sz w:val="16"/>
              </w:rPr>
              <w:t xml:space="preserve">QTÉ</w:t>
            </w:r>
            <w:r/>
          </w:p>
        </w:tc>
        <w:tc>
          <w:tcPr>
            <w:shd w:val="clear" w:color="auto" w:fill="1b365d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002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/>
                <w:color w:val="ffffff"/>
                <w:sz w:val="16"/>
              </w:rPr>
              <w:t xml:space="preserve">TOTAL PM</w:t>
            </w:r>
            <w:r/>
          </w:p>
        </w:tc>
        <w:tc>
          <w:tcPr>
            <w:shd w:val="clear" w:color="auto" w:fill="1b365d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002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/>
                <w:color w:val="ffffff"/>
                <w:sz w:val="16"/>
              </w:rPr>
              <w:t xml:space="preserve">TOTAL PIP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186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sz w:val="17"/>
              </w:rPr>
              <w:t xml:space="preserve">AA.00.0010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3552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sz w:val="17"/>
              </w:rPr>
              <w:t xml:space="preserve">Consultation médicale, 5 premières min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933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10.56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933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8.64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553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02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10.56 pts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02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8.64 pts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186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sz w:val="17"/>
              </w:rPr>
              <w:t xml:space="preserve">AA.00.0020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3552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sz w:val="17"/>
              </w:rPr>
              <w:t xml:space="preserve">+ Consultation médicale, min supplémentaire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933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2.11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933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1.73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553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15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02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31.65 pts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02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25.95 pts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186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sz w:val="17"/>
              </w:rPr>
              <w:t xml:space="preserve">AA.05.0010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3552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sz w:val="17"/>
              </w:rPr>
              <w:t xml:space="preserve">Examen : système circulatoire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933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12.68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933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13.01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553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02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12.68 pts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02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13.01 pts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186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sz w:val="17"/>
              </w:rPr>
              <w:t xml:space="preserve">AA.05.0040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3552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sz w:val="17"/>
              </w:rPr>
              <w:t xml:space="preserve">Examen : voies respiratoires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933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12.68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933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13.01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553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02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12.68 pts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02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13.01 pts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186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sz w:val="17"/>
              </w:rPr>
              <w:t xml:space="preserve">AK.00.0020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3552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sz w:val="17"/>
              </w:rPr>
              <w:t xml:space="preserve">Prélèvement sanguin (veineux) par paramédical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933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0.00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933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8.64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553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02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0.00 pts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02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8.64 pts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186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sz w:val="17"/>
              </w:rPr>
              <w:t xml:space="preserve">AR.00.0130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3552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sz w:val="17"/>
              </w:rPr>
              <w:t xml:space="preserve">Temps de changement, unité du local d'ECG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933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0.00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933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8.67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553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02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0.00 pts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02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8.67 pts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186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sz w:val="17"/>
              </w:rPr>
              <w:t xml:space="preserve">TK.00.0010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3552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sz w:val="17"/>
              </w:rPr>
              <w:t xml:space="preserve">Électrocardiogramme (ECG)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933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6.42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933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21.68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553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02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6.42 pts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02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21.68 pts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186" w:type="dxa"/>
            <w:vMerge w:val="restart"/>
          </w:tcPr>
          <w:p w14:paraId="443448F2">
            <w:pPr>
              <w:pBdr/>
              <w:spacing w:after="0"/>
              <w:ind/>
              <w:jc w:val="left"/>
              <w:rPr/>
            </w:pPr>
            <w:r>
              <w:rPr>
                <w:sz w:val="17"/>
              </w:rPr>
              <w:t xml:space="preserve">AA.15.0060</w:t>
            </w:r>
            <w:r/>
            <w:r/>
          </w:p>
        </w:tc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3552" w:type="dxa"/>
            <w:vMerge w:val="restart"/>
          </w:tcPr>
          <w:p w14:paraId="56674191">
            <w:pPr>
              <w:pBdr/>
              <w:spacing w:after="0"/>
              <w:ind/>
              <w:jc w:val="left"/>
              <w:rPr/>
            </w:pPr>
            <w:r>
              <w:rPr>
                <w:sz w:val="17"/>
              </w:rPr>
              <w:t xml:space="preserve">Établissement ordonnance / dossier (hors consult.)</w:t>
            </w:r>
            <w:r/>
            <w:r/>
          </w:p>
        </w:tc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933" w:type="dxa"/>
            <w:vMerge w:val="restart"/>
          </w:tcPr>
          <w:p w14:paraId="5E2FAE4B"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2.11</w:t>
            </w:r>
            <w:r/>
            <w:r/>
          </w:p>
        </w:tc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933" w:type="dxa"/>
            <w:vMerge w:val="restart"/>
          </w:tcPr>
          <w:p w14:paraId="22BED6B8"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1.73</w:t>
            </w:r>
            <w:r/>
            <w:r/>
          </w:p>
        </w:tc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553" w:type="dxa"/>
            <w:vMerge w:val="restart"/>
          </w:tcPr>
          <w:p w14:paraId="528A4EF6"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5</w:t>
            </w:r>
            <w:r/>
            <w:r/>
          </w:p>
        </w:tc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02" w:type="dxa"/>
            <w:vMerge w:val="restart"/>
          </w:tcPr>
          <w:p w14:paraId="067E4582"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10.55 pts</w:t>
            </w:r>
            <w:r/>
            <w:r/>
          </w:p>
        </w:tc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tcW w:w="1002" w:type="dxa"/>
            <w:vMerge w:val="restart"/>
          </w:tcPr>
          <w:p w14:paraId="2A49145D">
            <w:pPr>
              <w:pBdr/>
              <w:spacing w:after="0"/>
              <w:ind/>
              <w:jc w:val="right"/>
              <w:rPr/>
            </w:pPr>
            <w:r>
              <w:rPr>
                <w:sz w:val="17"/>
              </w:rPr>
              <w:t xml:space="preserve">8.65 pts</w:t>
            </w:r>
            <w:r/>
            <w:r/>
          </w:p>
        </w:tc>
      </w:tr>
      <w:tr>
        <w:trPr/>
        <w:tc>
          <w:tcPr>
            <w:gridSpan w:val="5"/>
            <w:shd w:val="clear" w:color="auto" w:fill="f0f4f8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7157" w:type="dxa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1b365d"/>
                <w:sz w:val="18"/>
              </w:rPr>
              <w:t xml:space="preserve">TOTAL CONSULTATION AVEC ECG (173.59 Points)</w:t>
            </w:r>
            <w:r/>
          </w:p>
        </w:tc>
        <w:tc>
          <w:tcPr>
            <w:shd w:val="clear" w:color="auto" w:fill="f0f4f8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002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/>
                <w:color w:val="1b365d"/>
                <w:sz w:val="18"/>
              </w:rPr>
              <w:t xml:space="preserve">84.54 pts</w:t>
            </w:r>
            <w:r/>
          </w:p>
        </w:tc>
        <w:tc>
          <w:tcPr>
            <w:shd w:val="clear" w:color="auto" w:fill="f0f4f8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002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/>
                <w:color w:val="1b365d"/>
                <w:sz w:val="18"/>
              </w:rPr>
              <w:t xml:space="preserve">108.25 pts</w:t>
            </w:r>
            <w:r/>
          </w:p>
        </w:tc>
      </w:tr>
    </w:tbl>
    <w:p>
      <w:pPr>
        <w:pBdr/>
        <w:spacing w:after="240" w:before="120"/>
        <w:ind/>
        <w:jc w:val="both"/>
        <w:rPr/>
      </w:pPr>
      <w:r>
        <w:rPr>
          <w:b/>
          <w:sz w:val="18"/>
        </w:rPr>
        <w:t xml:space="preserve">Rendement Financier Consultation ECG : </w:t>
      </w:r>
      <w:r>
        <w:rPr>
          <w:sz w:val="18"/>
        </w:rPr>
        <w:t xml:space="preserve">Génère </w:t>
      </w:r>
      <w:r>
        <w:rPr>
          <w:b/>
          <w:sz w:val="18"/>
        </w:rPr>
        <w:t xml:space="preserve">181 CHF de chiffre d'affaires global</w:t>
      </w:r>
      <w:r>
        <w:rPr>
          <w:sz w:val="18"/>
        </w:rPr>
        <w:t xml:space="preserve">, dont </w:t>
      </w:r>
      <w:r>
        <w:rPr>
          <w:b/>
          <w:sz w:val="18"/>
        </w:rPr>
        <w:t xml:space="preserve">79 CHF de PM</w:t>
      </w:r>
      <w:r>
        <w:rPr>
          <w:sz w:val="18"/>
        </w:rPr>
        <w:t xml:space="preserve">. Lorsqu'elle correspond à une prise en charge urgente / pressante, l'ajout du supplément de soins non programmés vient majorer le tarif.</w:t>
      </w:r>
      <w:r/>
    </w:p>
    <w:p>
      <w:pPr>
        <w:keepNext w:val="true"/>
        <w:pBdr/>
        <w:spacing w:after="120" w:before="320"/>
        <w:ind/>
        <w:jc w:val="both"/>
        <w:rPr/>
      </w:pPr>
      <w:r>
        <w:rPr>
          <w:rFonts w:ascii="Arial" w:hAnsi="Arial"/>
          <w:b/>
          <w:color w:val="1b365d"/>
          <w:sz w:val="26"/>
        </w:rPr>
        <w:t xml:space="preserve">3. MODÉLISATION DE L'ACTIVITÉ ANNUELLE &amp; FORMULE D'INTÉRESSEMENT VARIABLE</w:t>
      </w:r>
      <w:r/>
    </w:p>
    <w:p>
      <w:pPr>
        <w:pBdr/>
        <w:spacing w:after="160"/>
        <w:ind/>
        <w:rPr/>
      </w:pPr>
      <w:r>
        <w:rPr>
          <w:sz w:val="20"/>
        </w:rPr>
        <w:t xml:space="preserve">Sur la base d'un exercice annuel de </w:t>
      </w:r>
      <w:r>
        <w:rPr>
          <w:b/>
          <w:sz w:val="20"/>
        </w:rPr>
        <w:t xml:space="preserve">230 jours par médecin</w:t>
      </w:r>
      <w:r>
        <w:rPr>
          <w:sz w:val="20"/>
        </w:rPr>
        <w:t xml:space="preserve"> :</w:t>
      </w:r>
      <w:r/>
    </w:p>
    <w:tbl>
      <w:tblPr>
        <w:jc w:val="center"/>
        <w:tblW w:w="0" w:type="auto"/>
        <w:tblBorders>
          <w:top w:val="single" w:color="cbd5e1" w:sz="4" w:space="0"/>
          <w:left w:val="none" w:color="000000" w:sz="4" w:space="0"/>
          <w:bottom w:val="single" w:color="cbd5e1" w:sz="4" w:space="0"/>
          <w:right w:val="none" w:color="000000" w:sz="4" w:space="0"/>
          <w:insideH w:val="single" w:color="cbd5e1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>
        <w:trPr/>
        <w:tc>
          <w:tcPr>
            <w:shd w:val="clear" w:color="auto" w:fill="1b365d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2592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color w:val="ffffff"/>
                <w:sz w:val="16"/>
              </w:rPr>
              <w:t xml:space="preserve">SCÉNARIO D'ACTIVITÉ JOURNALIÈRE</w:t>
            </w:r>
            <w:r/>
          </w:p>
        </w:tc>
        <w:tc>
          <w:tcPr>
            <w:shd w:val="clear" w:color="auto" w:fill="1b365d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080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/>
                <w:color w:val="ffffff"/>
                <w:sz w:val="16"/>
              </w:rPr>
              <w:t xml:space="preserve">CONSULT. / AN</w:t>
            </w:r>
            <w:r/>
          </w:p>
        </w:tc>
        <w:tc>
          <w:tcPr>
            <w:shd w:val="clear" w:color="auto" w:fill="1b365d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584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/>
                <w:color w:val="ffffff"/>
                <w:sz w:val="16"/>
              </w:rPr>
              <w:t xml:space="preserve">CHIFFRE D'AFFAIRES TOTAL</w:t>
            </w:r>
            <w:r/>
          </w:p>
        </w:tc>
        <w:tc>
          <w:tcPr>
            <w:shd w:val="clear" w:color="auto" w:fill="1b365d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656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/>
                <w:color w:val="ffffff"/>
                <w:sz w:val="16"/>
              </w:rPr>
              <w:t xml:space="preserve">VALEUR HORS PLAFOND</w:t>
            </w:r>
            <w:r/>
          </w:p>
        </w:tc>
        <w:tc>
          <w:tcPr>
            <w:shd w:val="clear" w:color="auto" w:fill="1b365d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584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/>
                <w:color w:val="ffffff"/>
                <w:sz w:val="16"/>
              </w:rPr>
              <w:t xml:space="preserve">CALCUL DU BONUS (35%)</w:t>
            </w:r>
            <w:r/>
          </w:p>
        </w:tc>
        <w:tc>
          <w:tcPr>
            <w:shd w:val="clear" w:color="auto" w:fill="1b365d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440" w:type="dxa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/>
                <w:color w:val="ffffff"/>
                <w:sz w:val="16"/>
              </w:rPr>
              <w:t xml:space="preserve">RÉMUNÉRATION TOTALE BRUTE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2592" w:type="dxa"/>
          </w:tcPr>
          <w:p>
            <w:pPr>
              <w:pBdr/>
              <w:spacing w:after="0" w:line="264" w:lineRule="auto"/>
              <w:ind/>
              <w:jc w:val="left"/>
              <w:rPr/>
            </w:pPr>
            <w:r>
              <w:rPr>
                <w:sz w:val="17"/>
              </w:rPr>
              <w:t xml:space="preserve">Activité Minimale (12/jour)</w:t>
              <w:br/>
              <w:t xml:space="preserve">10 Types + 2 ECG (dont 1 pressante)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080" w:type="dxa"/>
          </w:tcPr>
          <w:p>
            <w:pPr>
              <w:pBdr/>
              <w:spacing w:after="0" w:line="264" w:lineRule="auto"/>
              <w:ind/>
              <w:jc w:val="right"/>
              <w:rPr/>
            </w:pPr>
            <w:r>
              <w:rPr>
                <w:sz w:val="17"/>
              </w:rPr>
              <w:t xml:space="preserve">2 760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584" w:type="dxa"/>
          </w:tcPr>
          <w:p>
            <w:pPr>
              <w:pBdr/>
              <w:spacing w:after="0" w:line="264" w:lineRule="auto"/>
              <w:ind/>
              <w:jc w:val="right"/>
              <w:rPr/>
            </w:pPr>
            <w:r>
              <w:rPr>
                <w:sz w:val="17"/>
              </w:rPr>
              <w:t xml:space="preserve">~458 800 CHF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656" w:type="dxa"/>
          </w:tcPr>
          <w:p>
            <w:pPr>
              <w:pBdr/>
              <w:spacing w:after="0" w:line="264" w:lineRule="auto"/>
              <w:ind/>
              <w:jc w:val="right"/>
              <w:rPr/>
            </w:pPr>
            <w:r>
              <w:rPr>
                <w:sz w:val="17"/>
              </w:rPr>
              <w:t xml:space="preserve">~233 160 CHF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584" w:type="dxa"/>
          </w:tcPr>
          <w:p>
            <w:pPr>
              <w:pBdr/>
              <w:spacing w:after="0" w:line="264" w:lineRule="auto"/>
              <w:ind/>
              <w:jc w:val="right"/>
              <w:rPr/>
            </w:pPr>
            <w:r>
              <w:rPr>
                <w:sz w:val="17"/>
              </w:rPr>
              <w:t xml:space="preserve">0 CHF (PM &lt; 350k CHF)</w:t>
            </w:r>
            <w:r/>
          </w:p>
        </w:tc>
        <w:tc>
          <w:tcPr>
            <w:shd w:val="clear" w:color="auto" w:fill="ffffff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440" w:type="dxa"/>
          </w:tcPr>
          <w:p>
            <w:pPr>
              <w:pBdr/>
              <w:spacing w:after="0" w:line="264" w:lineRule="auto"/>
              <w:ind/>
              <w:jc w:val="right"/>
              <w:rPr/>
            </w:pPr>
            <w:r>
              <w:rPr>
                <w:b/>
                <w:sz w:val="17"/>
              </w:rPr>
              <w:t xml:space="preserve">200 000 CHF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2592" w:type="dxa"/>
          </w:tcPr>
          <w:p>
            <w:pPr>
              <w:pBdr/>
              <w:spacing w:after="0" w:line="264" w:lineRule="auto"/>
              <w:ind/>
              <w:jc w:val="left"/>
              <w:rPr/>
            </w:pPr>
            <w:r>
              <w:rPr>
                <w:sz w:val="17"/>
              </w:rPr>
              <w:t xml:space="preserve">Ramping (16/jour)</w:t>
              <w:br/>
              <w:t xml:space="preserve">Seuil abaissé à 300k CHF PM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080" w:type="dxa"/>
          </w:tcPr>
          <w:p>
            <w:pPr>
              <w:pBdr/>
              <w:spacing w:after="0" w:line="264" w:lineRule="auto"/>
              <w:ind/>
              <w:jc w:val="right"/>
              <w:rPr/>
            </w:pPr>
            <w:r>
              <w:rPr>
                <w:sz w:val="17"/>
              </w:rPr>
              <w:t xml:space="preserve">3 680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584" w:type="dxa"/>
          </w:tcPr>
          <w:p>
            <w:pPr>
              <w:pBdr/>
              <w:spacing w:after="0" w:line="264" w:lineRule="auto"/>
              <w:ind/>
              <w:jc w:val="right"/>
              <w:rPr/>
            </w:pPr>
            <w:r>
              <w:rPr>
                <w:sz w:val="17"/>
              </w:rPr>
              <w:t xml:space="preserve">~607 200 CHF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656" w:type="dxa"/>
          </w:tcPr>
          <w:p>
            <w:pPr>
              <w:pBdr/>
              <w:spacing w:after="0" w:line="264" w:lineRule="auto"/>
              <w:ind/>
              <w:jc w:val="right"/>
              <w:rPr/>
            </w:pPr>
            <w:r>
              <w:rPr>
                <w:sz w:val="17"/>
              </w:rPr>
              <w:t xml:space="preserve">~307 200 CHF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584" w:type="dxa"/>
          </w:tcPr>
          <w:p>
            <w:pPr>
              <w:pBdr/>
              <w:spacing w:after="0" w:line="264" w:lineRule="auto"/>
              <w:ind/>
              <w:jc w:val="right"/>
              <w:rPr/>
            </w:pPr>
            <w:r>
              <w:rPr>
                <w:sz w:val="17"/>
              </w:rPr>
              <w:t xml:space="preserve">+53 760 CHF</w:t>
              <w:br/>
              <w:t xml:space="preserve">(307 200/2)*0,35</w:t>
            </w:r>
            <w:r/>
          </w:p>
        </w:tc>
        <w:tc>
          <w:tcPr>
            <w:shd w:val="clear" w:color="auto" w:fill="f8fafc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440" w:type="dxa"/>
          </w:tcPr>
          <w:p>
            <w:pPr>
              <w:pBdr/>
              <w:spacing w:after="0" w:line="264" w:lineRule="auto"/>
              <w:ind/>
              <w:jc w:val="right"/>
              <w:rPr/>
            </w:pPr>
            <w:r>
              <w:rPr>
                <w:b/>
                <w:sz w:val="17"/>
              </w:rPr>
              <w:t xml:space="preserve">233 760 CHF</w:t>
            </w:r>
            <w:r/>
          </w:p>
        </w:tc>
      </w:tr>
      <w:tr>
        <w:trPr/>
        <w:tc>
          <w:tcPr>
            <w:shd w:val="clear" w:color="auto" w:fill="ebf3fa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2592" w:type="dxa"/>
          </w:tcPr>
          <w:p>
            <w:pPr>
              <w:pBdr/>
              <w:spacing w:after="0" w:line="264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Cible Nominal (20/jour)</w:t>
              <w:br/>
              <w:t xml:space="preserve">17 Types + 3 ECG (Prix moyen 165 CHF)</w:t>
            </w:r>
            <w:r/>
          </w:p>
        </w:tc>
        <w:tc>
          <w:tcPr>
            <w:shd w:val="clear" w:color="auto" w:fill="ebf3fa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080" w:type="dxa"/>
          </w:tcPr>
          <w:p>
            <w:pPr>
              <w:pBdr/>
              <w:spacing w:after="0" w:line="264" w:lineRule="auto"/>
              <w:ind/>
              <w:jc w:val="right"/>
              <w:rPr/>
            </w:pPr>
            <w:r>
              <w:rPr>
                <w:b/>
                <w:sz w:val="17"/>
              </w:rPr>
              <w:t xml:space="preserve">4 600</w:t>
            </w:r>
            <w:r/>
          </w:p>
        </w:tc>
        <w:tc>
          <w:tcPr>
            <w:shd w:val="clear" w:color="auto" w:fill="ebf3fa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584" w:type="dxa"/>
          </w:tcPr>
          <w:p>
            <w:pPr>
              <w:pBdr/>
              <w:spacing w:after="0" w:line="264" w:lineRule="auto"/>
              <w:ind/>
              <w:jc w:val="right"/>
              <w:rPr/>
            </w:pPr>
            <w:r>
              <w:rPr>
                <w:b/>
                <w:sz w:val="17"/>
              </w:rPr>
              <w:t xml:space="preserve">~759 000 CHF</w:t>
            </w:r>
            <w:r/>
          </w:p>
        </w:tc>
        <w:tc>
          <w:tcPr>
            <w:shd w:val="clear" w:color="auto" w:fill="ebf3fa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656" w:type="dxa"/>
          </w:tcPr>
          <w:p>
            <w:pPr>
              <w:pBdr/>
              <w:spacing w:after="0" w:line="264" w:lineRule="auto"/>
              <w:ind/>
              <w:jc w:val="right"/>
              <w:rPr/>
            </w:pPr>
            <w:r>
              <w:rPr>
                <w:b/>
                <w:sz w:val="17"/>
              </w:rPr>
              <w:t xml:space="preserve">~395 000 - 410 000 CHF</w:t>
            </w:r>
            <w:r/>
          </w:p>
        </w:tc>
        <w:tc>
          <w:tcPr>
            <w:shd w:val="clear" w:color="auto" w:fill="ebf3fa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584" w:type="dxa"/>
          </w:tcPr>
          <w:p>
            <w:pPr>
              <w:pBdr/>
              <w:spacing w:after="0" w:line="264" w:lineRule="auto"/>
              <w:ind/>
              <w:jc w:val="right"/>
              <w:rPr/>
            </w:pPr>
            <w:r>
              <w:rPr>
                <w:b/>
                <w:sz w:val="17"/>
              </w:rPr>
              <w:t xml:space="preserve">+80 000 CHF</w:t>
            </w:r>
            <w:r/>
          </w:p>
        </w:tc>
        <w:tc>
          <w:tcPr>
            <w:shd w:val="clear" w:color="auto" w:fill="ebf3fa"/>
            <w:tcBorders/>
            <w:tcMar>
              <w:left w:w="60" w:type="dxa"/>
              <w:top w:w="80" w:type="dxa"/>
              <w:right w:w="60" w:type="dxa"/>
              <w:bottom w:w="80" w:type="dxa"/>
            </w:tcMar>
            <w:tcW w:w="1440" w:type="dxa"/>
          </w:tcPr>
          <w:p>
            <w:pPr>
              <w:pBdr/>
              <w:spacing w:after="0" w:line="264" w:lineRule="auto"/>
              <w:ind/>
              <w:jc w:val="right"/>
              <w:rPr/>
            </w:pPr>
            <w:r>
              <w:rPr>
                <w:b/>
                <w:sz w:val="17"/>
              </w:rPr>
              <w:t xml:space="preserve">280 000 CHF</w:t>
            </w:r>
            <w:r/>
          </w:p>
        </w:tc>
      </w:tr>
    </w:tbl>
    <w:p>
      <w:pPr>
        <w:pBdr/>
        <w:spacing w:before="120"/>
        <w:ind/>
        <w:rPr/>
      </w:pPr>
      <w:r/>
      <w:r/>
    </w:p>
    <w:p>
      <w:pPr>
        <w:keepNext w:val="true"/>
        <w:pBdr/>
        <w:spacing w:after="120" w:before="320"/>
        <w:ind/>
        <w:rPr/>
      </w:pPr>
      <w:r>
        <w:rPr>
          <w:rFonts w:ascii="Arial" w:hAnsi="Arial"/>
          <w:b/>
          <w:color w:val="1b365d"/>
          <w:sz w:val="26"/>
        </w:rPr>
        <w:t xml:space="preserve">4. FACTEURS CLÉS D'ATTRACTIVITÉ RH &amp; DIRECTIVES AU CABINET DE CHASSE</w:t>
      </w:r>
      <w:r/>
    </w:p>
    <w:p>
      <w:pPr>
        <w:pStyle w:val="733"/>
        <w:pBdr/>
        <w:spacing w:after="120" w:line="276" w:lineRule="auto"/>
        <w:ind/>
        <w:jc w:val="both"/>
        <w:rPr/>
      </w:pPr>
      <w:r>
        <w:rPr>
          <w:b/>
          <w:color w:val="1b365d"/>
        </w:rPr>
        <w:t xml:space="preserve">Assistance Rédactionnelle par IA "Maison" : </w:t>
      </w:r>
      <w:r>
        <w:t xml:space="preserve">Le dispositif d'IA embarqué captu</w:t>
      </w:r>
      <w:r>
        <w:t xml:space="preserve">re les échanges cliniques et pré-remplit instantanément le dossier médical et l'ordonnance (code AA.15.0060). Cela libère au minimum 5 minutes administratives par patient, permettant au médecin de voir 20 patients sans surchauffe ni heures supplémentaires.</w:t>
      </w:r>
      <w:r/>
    </w:p>
    <w:p>
      <w:pPr>
        <w:pStyle w:val="733"/>
        <w:pBdr/>
        <w:spacing w:after="120" w:line="276" w:lineRule="auto"/>
        <w:ind/>
        <w:jc w:val="both"/>
        <w:rPr/>
      </w:pPr>
      <w:r>
        <w:rPr>
          <w:b/>
          <w:color w:val="1b365d"/>
        </w:rPr>
        <w:t xml:space="preserve">Plateau Technique Délégué : </w:t>
      </w:r>
      <w:r>
        <w:t xml:space="preserve">Partenariat de laboratoire médical avec rendu d'analyses en moins de 3h, automate de biologie délocalisée (POC) au cabinet et équipement d'échographie sur mesure.</w:t>
      </w:r>
      <w:r/>
    </w:p>
    <w:p>
      <w:pPr>
        <w:pStyle w:val="733"/>
        <w:pBdr/>
        <w:spacing w:after="120" w:line="276" w:lineRule="auto"/>
        <w:ind/>
        <w:jc w:val="both"/>
        <w:rPr/>
      </w:pPr>
      <w:r>
        <w:rPr>
          <w:b/>
          <w:color w:val="1b365d"/>
        </w:rPr>
        <w:t xml:space="preserve">Gouvernance Agile (Max 3 ETP par Centre) : </w:t>
      </w:r>
      <w:r>
        <w:t xml:space="preserve">Garantie pour le médecin de ne jamais subir les lourdeurs d'une bureaucratie hospitalière. Décisions immédiates et ambiance conviviale de cabinet de groupe.</w:t>
      </w:r>
      <w:r/>
    </w:p>
    <w:sectPr>
      <w:footerReference w:type="default" r:id="rId9"/>
      <w:footnotePr/>
      <w:endnotePr/>
      <w:type w:val="nextPage"/>
      <w:pgSz w:h="15840" w:orient="portrait" w:w="12240"/>
      <w:pgMar w:top="1152" w:right="1152" w:bottom="1152" w:left="115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pBdr/>
      <w:spacing/>
      <w:ind/>
      <w:jc w:val="center"/>
      <w:rPr/>
    </w:pPr>
    <w:r>
      <w:rPr>
        <w:i/>
        <w:color w:val="646464"/>
        <w:sz w:val="17"/>
      </w:rPr>
      <w:t xml:space="preserve">Groupe de Santé Privé - Confidentiel - Annexe Technique Briefing DRH Nyon Pilote - 2026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/>
      <w:ind/>
    </w:pPr>
    <w:rPr>
      <w:rFonts w:ascii="Arial" w:hAnsi="Arial"/>
      <w:color w:val="222222"/>
      <w:sz w:val="20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onlyoffice/9.4.1.15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Georges-Hubert Delporte</cp:lastModifiedBy>
  <cp:revision>2</cp:revision>
  <dcterms:created xsi:type="dcterms:W3CDTF">2013-12-23T23:15:00Z</dcterms:created>
  <dcterms:modified xsi:type="dcterms:W3CDTF">2026-08-25T10:35:29Z</dcterms:modified>
  <cp:category/>
</cp:coreProperties>
</file>