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D74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Below are the two documents, Rev A, written in the same governance-first, contract-grade style.</w:t>
      </w:r>
    </w:p>
    <w:p w14:paraId="56796A8D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15ECA0" wp14:editId="7E23A83D">
                <wp:extent cx="5943600" cy="1270"/>
                <wp:effectExtent l="0" t="31750" r="0" b="36830"/>
                <wp:docPr id="211135110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0E2D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F98010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RDP-VS-001</w:t>
      </w:r>
    </w:p>
    <w:p w14:paraId="20B29B50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D1A0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Rapid Development Pipeline - Venture Studio Doctrine - Rev A</w:t>
      </w:r>
    </w:p>
    <w:p w14:paraId="4EDDB50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Document Class: Corporate Doctrine (Venture Intake, Equity, Royalties, Manufacturing Options)</w:t>
      </w:r>
    </w:p>
    <w:p w14:paraId="2A767F8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Status: Internal Use - Confidential</w:t>
      </w:r>
    </w:p>
    <w:p w14:paraId="1F06F11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Owner: Atlas Systems Group - Hephaestus Robotics &amp; Automation + Athena Intelligence</w:t>
      </w:r>
    </w:p>
    <w:p w14:paraId="685B44FC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Applies To: All engagements where Atlas takes equity, royalties, or IP ownership</w:t>
      </w:r>
    </w:p>
    <w:p w14:paraId="107264A5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FA1E80" wp14:editId="6E70F561">
                <wp:extent cx="5943600" cy="1270"/>
                <wp:effectExtent l="0" t="31750" r="0" b="36830"/>
                <wp:docPr id="187426904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E9DB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8BD367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239D88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3AEA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This doctrine defines how Atlas participates in customer inventions and early-stage products beyond fee-for-service work. It creates a controlled path to:</w:t>
      </w:r>
    </w:p>
    <w:p w14:paraId="59BFCB5B" w14:textId="77777777" w:rsidR="00A35DC3" w:rsidRPr="00A35DC3" w:rsidRDefault="00A35DC3" w:rsidP="00A3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invest in high-potential products</w:t>
      </w:r>
    </w:p>
    <w:p w14:paraId="2DE9439C" w14:textId="77777777" w:rsidR="00A35DC3" w:rsidRPr="00A35DC3" w:rsidRDefault="00A35DC3" w:rsidP="00A3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acquire or share IP rights</w:t>
      </w:r>
    </w:p>
    <w:p w14:paraId="68D39448" w14:textId="77777777" w:rsidR="00A35DC3" w:rsidRPr="00A35DC3" w:rsidRDefault="00A35DC3" w:rsidP="00A3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optionally manufacture and distribute products Atlas helps design</w:t>
      </w:r>
    </w:p>
    <w:p w14:paraId="17EC7B7B" w14:textId="77777777" w:rsidR="00A35DC3" w:rsidRPr="00A35DC3" w:rsidRDefault="00A35DC3" w:rsidP="00A3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compound operational experience and reusable process assets</w:t>
      </w:r>
    </w:p>
    <w:p w14:paraId="6649D1A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E02A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This is a controlled program. It is not open-ended consulting.</w:t>
      </w:r>
    </w:p>
    <w:p w14:paraId="03B8F04E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82851E" wp14:editId="7039CBE7">
                <wp:extent cx="5943600" cy="1270"/>
                <wp:effectExtent l="0" t="31750" r="0" b="36830"/>
                <wp:docPr id="77758210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13BEF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E78AD1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Principle</w:t>
      </w:r>
    </w:p>
    <w:p w14:paraId="15C573C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F6884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will not subsidize low-quality projects.</w:t>
      </w:r>
    </w:p>
    <w:p w14:paraId="56D8065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77B73B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will only take venture exposure when:</w:t>
      </w:r>
    </w:p>
    <w:p w14:paraId="63BD2FCB" w14:textId="77777777" w:rsidR="00A35DC3" w:rsidRPr="00A35DC3" w:rsidRDefault="00A35DC3" w:rsidP="00A3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upside is asymmetric</w:t>
      </w:r>
    </w:p>
    <w:p w14:paraId="6BDF6505" w14:textId="77777777" w:rsidR="00A35DC3" w:rsidRPr="00A35DC3" w:rsidRDefault="00A35DC3" w:rsidP="00A3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risk is bounded</w:t>
      </w:r>
    </w:p>
    <w:p w14:paraId="74336EB1" w14:textId="77777777" w:rsidR="00A35DC3" w:rsidRPr="00A35DC3" w:rsidRDefault="00A35DC3" w:rsidP="00A3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work improves Atlas process capability</w:t>
      </w:r>
    </w:p>
    <w:p w14:paraId="742A827F" w14:textId="77777777" w:rsidR="00A35DC3" w:rsidRPr="00A35DC3" w:rsidRDefault="00A35DC3" w:rsidP="00A3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engagement aligns with Atlas doctrine and reputational safety</w:t>
      </w:r>
    </w:p>
    <w:p w14:paraId="1DDD2844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504E6E" wp14:editId="47DDD95B">
                <wp:extent cx="5943600" cy="1270"/>
                <wp:effectExtent l="0" t="31750" r="0" b="36830"/>
                <wp:docPr id="10373269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4248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5E825C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Program Structure</w:t>
      </w:r>
    </w:p>
    <w:p w14:paraId="6CBBCC1A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1E2A0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Venture Studio is a separate lane from fee-for-service RDP.</w:t>
      </w:r>
    </w:p>
    <w:p w14:paraId="26B00498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AD076C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Lane A - RDP Services</w:t>
      </w:r>
    </w:p>
    <w:p w14:paraId="0E0289A9" w14:textId="77777777" w:rsidR="00A35DC3" w:rsidRPr="00A35DC3" w:rsidRDefault="00A35DC3" w:rsidP="00A3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pays fixed fees</w:t>
      </w:r>
    </w:p>
    <w:p w14:paraId="1267E08E" w14:textId="77777777" w:rsidR="00A35DC3" w:rsidRPr="00A35DC3" w:rsidRDefault="00A35DC3" w:rsidP="00A3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retains IP by default</w:t>
      </w:r>
    </w:p>
    <w:p w14:paraId="361E57FE" w14:textId="77777777" w:rsidR="00A35DC3" w:rsidRPr="00A35DC3" w:rsidRDefault="00A35DC3" w:rsidP="00A3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delivers design and manufacturing packages</w:t>
      </w:r>
    </w:p>
    <w:p w14:paraId="45226BC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8DE6EB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Lane B - RDP Venture Studio</w:t>
      </w:r>
    </w:p>
    <w:p w14:paraId="62E0AA99" w14:textId="77777777" w:rsidR="00A35DC3" w:rsidRPr="00A35DC3" w:rsidRDefault="00A35DC3" w:rsidP="00A3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takes equity, royalty, or IP rights</w:t>
      </w:r>
    </w:p>
    <w:p w14:paraId="5FFD98A1" w14:textId="77777777" w:rsidR="00A35DC3" w:rsidRPr="00A35DC3" w:rsidRDefault="00A35DC3" w:rsidP="00A3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fund some work in exchange for ownership</w:t>
      </w:r>
    </w:p>
    <w:p w14:paraId="1ED54BA8" w14:textId="77777777" w:rsidR="00A35DC3" w:rsidRPr="00A35DC3" w:rsidRDefault="00A35DC3" w:rsidP="00A3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manufacture, distribute, or license outcomes</w:t>
      </w:r>
    </w:p>
    <w:p w14:paraId="77C4267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4E3D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These lanes remain operationally distinct to prevent conflict and dilution.</w:t>
      </w:r>
    </w:p>
    <w:p w14:paraId="45A6BBDA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85A97" wp14:editId="00E8273B">
                <wp:extent cx="5943600" cy="1270"/>
                <wp:effectExtent l="0" t="31750" r="0" b="36830"/>
                <wp:docPr id="21646678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8523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816BDE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Intake Funnel and Gates (Mandatory)</w:t>
      </w:r>
    </w:p>
    <w:p w14:paraId="0813FD0B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DF36DD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 0 - Identity and Legitimacy Screening</w:t>
      </w:r>
    </w:p>
    <w:p w14:paraId="6B4861AC" w14:textId="77777777" w:rsidR="00A35DC3" w:rsidRPr="00A35DC3" w:rsidRDefault="00A35DC3" w:rsidP="00A3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lastRenderedPageBreak/>
        <w:t>inventor/company identity verification</w:t>
      </w:r>
    </w:p>
    <w:p w14:paraId="52D7F5D4" w14:textId="77777777" w:rsidR="00A35DC3" w:rsidRPr="00A35DC3" w:rsidRDefault="00A35DC3" w:rsidP="00A3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sanctions and legal screening</w:t>
      </w:r>
    </w:p>
    <w:p w14:paraId="41FE9776" w14:textId="77777777" w:rsidR="00A35DC3" w:rsidRPr="00A35DC3" w:rsidRDefault="00A35DC3" w:rsidP="00A3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intended use screening</w:t>
      </w:r>
    </w:p>
    <w:p w14:paraId="5F0574B7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5B6B11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Fail = reject.</w:t>
      </w:r>
    </w:p>
    <w:p w14:paraId="21275C2B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7B429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 1 - Feasibility Review (Paid Entry)</w:t>
      </w:r>
    </w:p>
    <w:p w14:paraId="0897813C" w14:textId="77777777" w:rsidR="00A35DC3" w:rsidRPr="00A35DC3" w:rsidRDefault="00A35DC3" w:rsidP="00A35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fixed fee feasibility sprint (1-2 weeks)</w:t>
      </w:r>
    </w:p>
    <w:p w14:paraId="37458355" w14:textId="77777777" w:rsidR="00A35DC3" w:rsidRPr="00A35DC3" w:rsidRDefault="00A35DC3" w:rsidP="00A35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outcome: go/no-go recommendation plus rough path to production</w:t>
      </w:r>
    </w:p>
    <w:p w14:paraId="00CC37FD" w14:textId="77777777" w:rsidR="00A35DC3" w:rsidRPr="00A35DC3" w:rsidRDefault="00A35DC3" w:rsidP="00A35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deliverable: feasibility memo + risk register + cost bands</w:t>
      </w:r>
    </w:p>
    <w:p w14:paraId="358C8BCD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DBF55D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Pass required to proceed.</w:t>
      </w:r>
    </w:p>
    <w:p w14:paraId="7060D76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5B7AE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 2 - Market Proof Threshold</w:t>
      </w:r>
    </w:p>
    <w:p w14:paraId="7DD47FE0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AA34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Minimum proof required:</w:t>
      </w:r>
    </w:p>
    <w:p w14:paraId="50966150" w14:textId="77777777" w:rsidR="00A35DC3" w:rsidRPr="00A35DC3" w:rsidRDefault="00A35DC3" w:rsidP="00A3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evidence of demand (pre-orders, LOIs, pilot customers, channel interest)</w:t>
      </w:r>
    </w:p>
    <w:p w14:paraId="34200C56" w14:textId="77777777" w:rsidR="00A35DC3" w:rsidRPr="00A35DC3" w:rsidRDefault="00A35DC3" w:rsidP="00A3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credible market size and price point</w:t>
      </w:r>
    </w:p>
    <w:p w14:paraId="4C8603A7" w14:textId="77777777" w:rsidR="00A35DC3" w:rsidRPr="00A35DC3" w:rsidRDefault="00A35DC3" w:rsidP="00A3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manufacturability feasibility</w:t>
      </w:r>
    </w:p>
    <w:p w14:paraId="4C46F14A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372A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No market proof = remain fee-for-service only.</w:t>
      </w:r>
    </w:p>
    <w:p w14:paraId="1171870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55A04F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 3 - Venture Offer Decision</w:t>
      </w:r>
    </w:p>
    <w:p w14:paraId="2EF3DA35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6DF1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determines the offer type:</w:t>
      </w:r>
    </w:p>
    <w:p w14:paraId="0EAA8720" w14:textId="77777777" w:rsidR="00A35DC3" w:rsidRPr="00A35DC3" w:rsidRDefault="00A35DC3" w:rsidP="00A3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fixed fee</w:t>
      </w:r>
    </w:p>
    <w:p w14:paraId="3F0E8874" w14:textId="77777777" w:rsidR="00A35DC3" w:rsidRPr="00A35DC3" w:rsidRDefault="00A35DC3" w:rsidP="00A3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hybrid fee + equity</w:t>
      </w:r>
    </w:p>
    <w:p w14:paraId="2B959BF7" w14:textId="77777777" w:rsidR="00A35DC3" w:rsidRPr="00A35DC3" w:rsidRDefault="00A35DC3" w:rsidP="00A3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lastRenderedPageBreak/>
        <w:t>royalty license</w:t>
      </w:r>
    </w:p>
    <w:p w14:paraId="258D13B2" w14:textId="77777777" w:rsidR="00A35DC3" w:rsidRPr="00A35DC3" w:rsidRDefault="00A35DC3" w:rsidP="00A3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IP acquisition</w:t>
      </w:r>
    </w:p>
    <w:p w14:paraId="303959A6" w14:textId="77777777" w:rsidR="00A35DC3" w:rsidRPr="00A35DC3" w:rsidRDefault="00A35DC3" w:rsidP="00A3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manufacturing partnership</w:t>
      </w:r>
    </w:p>
    <w:p w14:paraId="233101C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F2723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 4 - Production Readiness</w:t>
      </w:r>
    </w:p>
    <w:p w14:paraId="082D216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6AB3B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Before Atlas manufactures or distributes:</w:t>
      </w:r>
    </w:p>
    <w:p w14:paraId="6BC3CF39" w14:textId="77777777" w:rsidR="00A35DC3" w:rsidRPr="00A35DC3" w:rsidRDefault="00A35DC3" w:rsidP="00A3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design locked</w:t>
      </w:r>
    </w:p>
    <w:p w14:paraId="51F1A0E9" w14:textId="77777777" w:rsidR="00A35DC3" w:rsidRPr="00A35DC3" w:rsidRDefault="00A35DC3" w:rsidP="00A3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quality plan locked</w:t>
      </w:r>
    </w:p>
    <w:p w14:paraId="3DB6F75E" w14:textId="77777777" w:rsidR="00A35DC3" w:rsidRPr="00A35DC3" w:rsidRDefault="00A35DC3" w:rsidP="00A3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liability assessment complete</w:t>
      </w:r>
    </w:p>
    <w:p w14:paraId="2F3C9A21" w14:textId="77777777" w:rsidR="00A35DC3" w:rsidRPr="00A35DC3" w:rsidRDefault="00A35DC3" w:rsidP="00A3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supply chain validated</w:t>
      </w:r>
    </w:p>
    <w:p w14:paraId="42F1BAAE" w14:textId="77777777" w:rsidR="00A35DC3" w:rsidRPr="00A35DC3" w:rsidRDefault="00A35DC3" w:rsidP="00A3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compliance requirements identified and satisfied</w:t>
      </w:r>
    </w:p>
    <w:p w14:paraId="4E93851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66BCEC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No exceptions.</w:t>
      </w:r>
    </w:p>
    <w:p w14:paraId="5C6A6839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35A3C6" wp14:editId="55D8DC9D">
                <wp:extent cx="5943600" cy="1270"/>
                <wp:effectExtent l="0" t="31750" r="0" b="36830"/>
                <wp:docPr id="128534895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2F1C6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2D3F46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Venture Deal Structures (Approved Models)</w:t>
      </w:r>
    </w:p>
    <w:p w14:paraId="57E16833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74B75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use the following structures:</w:t>
      </w:r>
    </w:p>
    <w:p w14:paraId="7EC6CD0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B4533F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Equity Model (Preferred for High Upside)</w:t>
      </w:r>
    </w:p>
    <w:p w14:paraId="3FEA594D" w14:textId="77777777" w:rsidR="00A35DC3" w:rsidRPr="00A35DC3" w:rsidRDefault="00A35DC3" w:rsidP="00A3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provides discounted engineering or cash contribution</w:t>
      </w:r>
    </w:p>
    <w:p w14:paraId="1C70A868" w14:textId="77777777" w:rsidR="00A35DC3" w:rsidRPr="00A35DC3" w:rsidRDefault="00A35DC3" w:rsidP="00A3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receives equity in customer entity</w:t>
      </w:r>
    </w:p>
    <w:p w14:paraId="28F9518F" w14:textId="77777777" w:rsidR="00A35DC3" w:rsidRPr="00A35DC3" w:rsidRDefault="00A35DC3" w:rsidP="00A3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optional board observer rights</w:t>
      </w:r>
    </w:p>
    <w:p w14:paraId="7FBAA221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EABB4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Target equity bands:</w:t>
      </w:r>
    </w:p>
    <w:p w14:paraId="091EA2C7" w14:textId="77777777" w:rsidR="00A35DC3" w:rsidRPr="00A35DC3" w:rsidRDefault="00A35DC3" w:rsidP="00A35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5% to 25% depending on contribution and stage</w:t>
      </w:r>
    </w:p>
    <w:p w14:paraId="775770ED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41C9F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Royalty Model (Preferred for Simple Products)</w:t>
      </w:r>
    </w:p>
    <w:p w14:paraId="7D1AE895" w14:textId="77777777" w:rsidR="00A35DC3" w:rsidRPr="00A35DC3" w:rsidRDefault="00A35DC3" w:rsidP="00A3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retains no equity</w:t>
      </w:r>
    </w:p>
    <w:p w14:paraId="0C59A0D5" w14:textId="77777777" w:rsidR="00A35DC3" w:rsidRPr="00A35DC3" w:rsidRDefault="00A35DC3" w:rsidP="00A3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receives royalty on net sales</w:t>
      </w:r>
    </w:p>
    <w:p w14:paraId="657BB2DD" w14:textId="77777777" w:rsidR="00A35DC3" w:rsidRPr="00A35DC3" w:rsidRDefault="00A35DC3" w:rsidP="00A3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also receive manufacturing margin</w:t>
      </w:r>
    </w:p>
    <w:p w14:paraId="5589BDEC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47E75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Target royalty bands:</w:t>
      </w:r>
    </w:p>
    <w:p w14:paraId="0181ED70" w14:textId="77777777" w:rsidR="00A35DC3" w:rsidRPr="00A35DC3" w:rsidRDefault="00A35DC3" w:rsidP="00A35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3% to 10% net sales depending on scope and exclusivity</w:t>
      </w:r>
    </w:p>
    <w:p w14:paraId="707EA173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04A8B9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IP Acquisition Model (Preferred for Strategic Products)</w:t>
      </w:r>
    </w:p>
    <w:p w14:paraId="5EC98E75" w14:textId="77777777" w:rsidR="00A35DC3" w:rsidRPr="00A35DC3" w:rsidRDefault="00A35DC3" w:rsidP="00A35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purchases or trades services for full IP ownership</w:t>
      </w:r>
    </w:p>
    <w:p w14:paraId="756B02C1" w14:textId="77777777" w:rsidR="00A35DC3" w:rsidRPr="00A35DC3" w:rsidRDefault="00A35DC3" w:rsidP="00A35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inventor may receive:</w:t>
      </w:r>
    </w:p>
    <w:p w14:paraId="2555A7AB" w14:textId="77777777" w:rsidR="00A35DC3" w:rsidRPr="00A35DC3" w:rsidRDefault="00A35DC3" w:rsidP="00A35D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cash</w:t>
      </w:r>
    </w:p>
    <w:p w14:paraId="620E00D8" w14:textId="77777777" w:rsidR="00A35DC3" w:rsidRPr="00A35DC3" w:rsidRDefault="00A35DC3" w:rsidP="00A35D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royalty</w:t>
      </w:r>
    </w:p>
    <w:p w14:paraId="4E434160" w14:textId="77777777" w:rsidR="00A35DC3" w:rsidRPr="00A35DC3" w:rsidRDefault="00A35DC3" w:rsidP="00A35D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equity in Atlas subsidiary product line</w:t>
      </w:r>
    </w:p>
    <w:p w14:paraId="052FD0BA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722AD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Manufacturing Partnership Model</w:t>
      </w:r>
    </w:p>
    <w:p w14:paraId="0DA9F5AE" w14:textId="77777777" w:rsidR="00A35DC3" w:rsidRPr="00A35DC3" w:rsidRDefault="00A35DC3" w:rsidP="00A35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retains IP</w:t>
      </w:r>
    </w:p>
    <w:p w14:paraId="4C42DBD8" w14:textId="77777777" w:rsidR="00A35DC3" w:rsidRPr="00A35DC3" w:rsidRDefault="00A35DC3" w:rsidP="00A35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manufactures under license</w:t>
      </w:r>
    </w:p>
    <w:p w14:paraId="3BF8B9D2" w14:textId="77777777" w:rsidR="00A35DC3" w:rsidRPr="00A35DC3" w:rsidRDefault="00A35DC3" w:rsidP="00A35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takes manufacturing margin + optional royalty</w:t>
      </w:r>
    </w:p>
    <w:p w14:paraId="4FFD8AA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CE895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This model is best for inventors who can sell but cannot manufacture reliably.</w:t>
      </w:r>
    </w:p>
    <w:p w14:paraId="063373A6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9457BC" wp14:editId="04F6CC4C">
                <wp:extent cx="5943600" cy="1270"/>
                <wp:effectExtent l="0" t="31750" r="0" b="36830"/>
                <wp:docPr id="1893923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89C1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E860C5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Manufacturing Participation Rules</w:t>
      </w:r>
    </w:p>
    <w:p w14:paraId="33D571FC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2932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will only manufacture products when:</w:t>
      </w:r>
    </w:p>
    <w:p w14:paraId="125451BB" w14:textId="77777777" w:rsidR="00A35DC3" w:rsidRPr="00A35DC3" w:rsidRDefault="00A35DC3" w:rsidP="00A3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QA and traceability are controllable</w:t>
      </w:r>
    </w:p>
    <w:p w14:paraId="47D03180" w14:textId="77777777" w:rsidR="00A35DC3" w:rsidRPr="00A35DC3" w:rsidRDefault="00A35DC3" w:rsidP="00A3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margins exceed threshold</w:t>
      </w:r>
    </w:p>
    <w:p w14:paraId="1907C8AE" w14:textId="77777777" w:rsidR="00A35DC3" w:rsidRPr="00A35DC3" w:rsidRDefault="00A35DC3" w:rsidP="00A3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liability profile is acceptable</w:t>
      </w:r>
    </w:p>
    <w:p w14:paraId="5AAA7222" w14:textId="77777777" w:rsidR="00A35DC3" w:rsidRPr="00A35DC3" w:rsidRDefault="00A35DC3" w:rsidP="00A3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lastRenderedPageBreak/>
        <w:t>demand is validated</w:t>
      </w:r>
    </w:p>
    <w:p w14:paraId="57E961A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46C08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Preferred production phases:</w:t>
      </w:r>
    </w:p>
    <w:p w14:paraId="54C14E5D" w14:textId="77777777" w:rsidR="00A35DC3" w:rsidRPr="00A35DC3" w:rsidRDefault="00A35DC3" w:rsidP="00A3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Phase 1: small-run additive production</w:t>
      </w:r>
    </w:p>
    <w:p w14:paraId="16E82F5D" w14:textId="77777777" w:rsidR="00A35DC3" w:rsidRPr="00A35DC3" w:rsidRDefault="00A35DC3" w:rsidP="00A3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Phase 2: partner contract manufacturing</w:t>
      </w:r>
    </w:p>
    <w:p w14:paraId="646DB3A3" w14:textId="77777777" w:rsidR="00A35DC3" w:rsidRPr="00A35DC3" w:rsidRDefault="00A35DC3" w:rsidP="00A3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Phase 3: dedicated internal production line if volume justifies</w:t>
      </w:r>
    </w:p>
    <w:p w14:paraId="5F915E8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4A44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will not build large fixed manufacturing capacity without demand proof.</w:t>
      </w:r>
    </w:p>
    <w:p w14:paraId="6C802BCF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0842F9" wp14:editId="56FE093F">
                <wp:extent cx="5943600" cy="1270"/>
                <wp:effectExtent l="0" t="31750" r="0" b="36830"/>
                <wp:docPr id="96975028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9BA5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1D9E7C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Product Category Constraints</w:t>
      </w:r>
    </w:p>
    <w:p w14:paraId="6755BF4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8FF6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Allowed categories (examples):</w:t>
      </w:r>
    </w:p>
    <w:p w14:paraId="0B8A2999" w14:textId="77777777" w:rsidR="00A35DC3" w:rsidRPr="00A35DC3" w:rsidRDefault="00A35DC3" w:rsidP="00A3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tools and hardware</w:t>
      </w:r>
    </w:p>
    <w:p w14:paraId="4E6A81A3" w14:textId="77777777" w:rsidR="00A35DC3" w:rsidRPr="00A35DC3" w:rsidRDefault="00A35DC3" w:rsidP="00A3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industrial accessories</w:t>
      </w:r>
    </w:p>
    <w:p w14:paraId="66FC26C0" w14:textId="77777777" w:rsidR="00A35DC3" w:rsidRPr="00A35DC3" w:rsidRDefault="00A35DC3" w:rsidP="00A3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robotics components</w:t>
      </w:r>
    </w:p>
    <w:p w14:paraId="72677A19" w14:textId="77777777" w:rsidR="00A35DC3" w:rsidRPr="00A35DC3" w:rsidRDefault="00A35DC3" w:rsidP="00A3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ruggedized enclosures and mounts</w:t>
      </w:r>
    </w:p>
    <w:p w14:paraId="06C415EF" w14:textId="77777777" w:rsidR="00A35DC3" w:rsidRPr="00A35DC3" w:rsidRDefault="00A35DC3" w:rsidP="00A3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mechanical consumer products with low regulatory burden</w:t>
      </w:r>
    </w:p>
    <w:p w14:paraId="2B8A2740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108948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Restricted categories (require special review):</w:t>
      </w:r>
    </w:p>
    <w:p w14:paraId="0B6F707E" w14:textId="77777777" w:rsidR="00A35DC3" w:rsidRPr="00A35DC3" w:rsidRDefault="00A35DC3" w:rsidP="00A3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medical devices</w:t>
      </w:r>
    </w:p>
    <w:p w14:paraId="4D3B4373" w14:textId="77777777" w:rsidR="00A35DC3" w:rsidRPr="00A35DC3" w:rsidRDefault="00A35DC3" w:rsidP="00A3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aerospace flight-critical parts</w:t>
      </w:r>
    </w:p>
    <w:p w14:paraId="75977D06" w14:textId="77777777" w:rsidR="00A35DC3" w:rsidRPr="00A35DC3" w:rsidRDefault="00A35DC3" w:rsidP="00A3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children products requiring special testing</w:t>
      </w:r>
    </w:p>
    <w:p w14:paraId="4FA43EBF" w14:textId="77777777" w:rsidR="00A35DC3" w:rsidRPr="00A35DC3" w:rsidRDefault="00A35DC3" w:rsidP="00A3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regulated electrical products</w:t>
      </w:r>
    </w:p>
    <w:p w14:paraId="6B08110E" w14:textId="77777777" w:rsidR="00A35DC3" w:rsidRPr="00A35DC3" w:rsidRDefault="00A35DC3" w:rsidP="00A3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anything with high injury risk</w:t>
      </w:r>
    </w:p>
    <w:p w14:paraId="2F8346F7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46356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Forbidden categories:</w:t>
      </w:r>
    </w:p>
    <w:p w14:paraId="527B17FE" w14:textId="77777777" w:rsidR="00A35DC3" w:rsidRPr="00A35DC3" w:rsidRDefault="00A35DC3" w:rsidP="00A35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illegal products or intended illegal use</w:t>
      </w:r>
    </w:p>
    <w:p w14:paraId="57543CDF" w14:textId="77777777" w:rsidR="00A35DC3" w:rsidRPr="00A35DC3" w:rsidRDefault="00A35DC3" w:rsidP="00A35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controlled weapons or prohibited items</w:t>
      </w:r>
    </w:p>
    <w:p w14:paraId="55B0096F" w14:textId="77777777" w:rsidR="00A35DC3" w:rsidRPr="00A35DC3" w:rsidRDefault="00A35DC3" w:rsidP="00A35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products that require regulatory pathways Atlas cannot satisfy</w:t>
      </w:r>
    </w:p>
    <w:p w14:paraId="5D66B9AB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AB597F7" wp14:editId="5393D604">
                <wp:extent cx="5943600" cy="1270"/>
                <wp:effectExtent l="0" t="31750" r="0" b="36830"/>
                <wp:docPr id="12122639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657F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EDC6DD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IP, Confidentiality, and Conflict Controls</w:t>
      </w:r>
    </w:p>
    <w:p w14:paraId="64F2DBC8" w14:textId="77777777" w:rsidR="00A35DC3" w:rsidRPr="00A35DC3" w:rsidRDefault="00A35DC3" w:rsidP="00A3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IP is not reused across clients without explicit license.</w:t>
      </w:r>
    </w:p>
    <w:p w14:paraId="53E67D25" w14:textId="77777777" w:rsidR="00A35DC3" w:rsidRPr="00A35DC3" w:rsidRDefault="00A35DC3" w:rsidP="00A3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internal templates, process checklists, simulation methods, and MECSAI tools remain Atlas property.</w:t>
      </w:r>
    </w:p>
    <w:p w14:paraId="4C5BC716" w14:textId="77777777" w:rsidR="00A35DC3" w:rsidRPr="00A35DC3" w:rsidRDefault="00A35DC3" w:rsidP="00A3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If Atlas manufactures a product it helped design, disclosure and contract clarity are mandatory.</w:t>
      </w:r>
    </w:p>
    <w:p w14:paraId="77F17E3E" w14:textId="77777777" w:rsidR="00A35DC3" w:rsidRPr="00A35DC3" w:rsidRDefault="00A35DC3" w:rsidP="00A3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Conflicts are reviewed by Atlas governance before acceptance.</w:t>
      </w:r>
    </w:p>
    <w:p w14:paraId="0684F5E8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8637E2" wp14:editId="5D1AD089">
                <wp:extent cx="5943600" cy="1270"/>
                <wp:effectExtent l="0" t="31750" r="0" b="36830"/>
                <wp:docPr id="185332866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2713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DA6F9E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Success Metrics</w:t>
      </w:r>
    </w:p>
    <w:p w14:paraId="17F8CBE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B42089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Venture Studio performance is measured by:</w:t>
      </w:r>
    </w:p>
    <w:p w14:paraId="1F50EEA7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time-to-market achieved</w:t>
      </w:r>
    </w:p>
    <w:p w14:paraId="7EE0500F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win rate of feasibility screens</w:t>
      </w:r>
    </w:p>
    <w:p w14:paraId="7E6C5604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conversion rate to paid engagement</w:t>
      </w:r>
    </w:p>
    <w:p w14:paraId="1D2CE059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margin and cash recovery</w:t>
      </w:r>
    </w:p>
    <w:p w14:paraId="5DA78AC6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product reliability and defect rates</w:t>
      </w:r>
    </w:p>
    <w:p w14:paraId="7F83C2F7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repeatable process assets created</w:t>
      </w:r>
    </w:p>
    <w:p w14:paraId="7CDB734A" w14:textId="77777777" w:rsidR="00A35DC3" w:rsidRPr="00A35DC3" w:rsidRDefault="00A35DC3" w:rsidP="00A3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portfolio ROI (multi-year)</w:t>
      </w:r>
    </w:p>
    <w:p w14:paraId="09E2DDF0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F0623" wp14:editId="035B5BEA">
                <wp:extent cx="5943600" cy="1270"/>
                <wp:effectExtent l="0" t="31750" r="0" b="36830"/>
                <wp:docPr id="74081412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653B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6903FF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Final Statement</w:t>
      </w:r>
    </w:p>
    <w:p w14:paraId="5ACB363C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EC8B8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Venture Studio exists to capture asymmetric upside while improving Atlas’ process capability. It operates with strict gates, not enthusiasm.</w:t>
      </w:r>
    </w:p>
    <w:p w14:paraId="4DB11A1F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E1C266" wp14:editId="09EBAB35">
                <wp:extent cx="5943600" cy="1270"/>
                <wp:effectExtent l="0" t="31750" r="0" b="36830"/>
                <wp:docPr id="155398607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8070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4408EE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13D62A" wp14:editId="610BCECA">
                <wp:extent cx="5943600" cy="1270"/>
                <wp:effectExtent l="0" t="31750" r="0" b="36830"/>
                <wp:docPr id="110611246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6882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175AFE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RDP-IP-001</w:t>
      </w:r>
    </w:p>
    <w:p w14:paraId="220A9585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6E197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RDP - IP and Confidentiality Standard - Rev A</w:t>
      </w:r>
    </w:p>
    <w:p w14:paraId="07D92245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lastRenderedPageBreak/>
        <w:t>Document Class: Legal/Operational Standard (IP, Confidentiality, Data Rights)</w:t>
      </w:r>
    </w:p>
    <w:p w14:paraId="30045E53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Status: Internal Use - Confidential</w:t>
      </w:r>
    </w:p>
    <w:p w14:paraId="32A364E7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Owner: Atlas Systems Group Governance</w:t>
      </w:r>
    </w:p>
    <w:p w14:paraId="4162C81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Applies To: All RDP and Venture Studio engagements</w:t>
      </w:r>
    </w:p>
    <w:p w14:paraId="05A2C97D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090ACE" wp14:editId="7EF03821">
                <wp:extent cx="5943600" cy="1270"/>
                <wp:effectExtent l="0" t="31750" r="0" b="36830"/>
                <wp:docPr id="12795293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6140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187D8D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33956C74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6E7D01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Define default IP ownership, confidentiality, data rights, and reuse boundaries for all engagements.</w:t>
      </w:r>
    </w:p>
    <w:p w14:paraId="57BE4131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D7C6A0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This standard prevents:</w:t>
      </w:r>
    </w:p>
    <w:p w14:paraId="48EBA916" w14:textId="77777777" w:rsidR="00A35DC3" w:rsidRPr="00A35DC3" w:rsidRDefault="00A35DC3" w:rsidP="00A3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ambiguity</w:t>
      </w:r>
    </w:p>
    <w:p w14:paraId="13C29D57" w14:textId="77777777" w:rsidR="00A35DC3" w:rsidRPr="00A35DC3" w:rsidRDefault="00A35DC3" w:rsidP="00A3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disputes</w:t>
      </w:r>
    </w:p>
    <w:p w14:paraId="2C1ADF1C" w14:textId="77777777" w:rsidR="00A35DC3" w:rsidRPr="00A35DC3" w:rsidRDefault="00A35DC3" w:rsidP="00A3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accidental cross-contamination of IP</w:t>
      </w:r>
    </w:p>
    <w:p w14:paraId="1DEDFA1C" w14:textId="77777777" w:rsidR="00A35DC3" w:rsidRPr="00A35DC3" w:rsidRDefault="00A35DC3" w:rsidP="00A3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conflict of interest</w:t>
      </w:r>
    </w:p>
    <w:p w14:paraId="4DA0BBD8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A64C23" wp14:editId="66C3C82F">
                <wp:extent cx="5943600" cy="1270"/>
                <wp:effectExtent l="0" t="31750" r="0" b="36830"/>
                <wp:docPr id="193811799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7F52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5325BC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Default IP Ownership (Fee-for-Service)</w:t>
      </w:r>
    </w:p>
    <w:p w14:paraId="52DB7616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E0D3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Unless explicitly modified by contract:</w:t>
      </w:r>
    </w:p>
    <w:p w14:paraId="755D23E2" w14:textId="77777777" w:rsidR="00A35DC3" w:rsidRPr="00A35DC3" w:rsidRDefault="00A35DC3" w:rsidP="00A35D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owns:</w:t>
      </w:r>
    </w:p>
    <w:p w14:paraId="11368473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product concept</w:t>
      </w:r>
    </w:p>
    <w:p w14:paraId="7383E01A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product CAD outputs created specifically for their project</w:t>
      </w:r>
    </w:p>
    <w:p w14:paraId="25394BB8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product-specific test results</w:t>
      </w:r>
    </w:p>
    <w:p w14:paraId="221A9881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product-specific manufacturing packages</w:t>
      </w:r>
    </w:p>
    <w:p w14:paraId="71594B5A" w14:textId="77777777" w:rsidR="00A35DC3" w:rsidRPr="00A35DC3" w:rsidRDefault="00A35DC3" w:rsidP="00A35D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owns:</w:t>
      </w:r>
    </w:p>
    <w:p w14:paraId="09ACA845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MECSAI software and rulesets</w:t>
      </w:r>
    </w:p>
    <w:p w14:paraId="3FC01A2F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world engine tooling and simulation environment</w:t>
      </w:r>
    </w:p>
    <w:p w14:paraId="47B962FA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internal templates, QA gates, and checklists</w:t>
      </w:r>
    </w:p>
    <w:p w14:paraId="2E16EBDC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generic automation methods and robot training systems</w:t>
      </w:r>
    </w:p>
    <w:p w14:paraId="406324FF" w14:textId="77777777" w:rsidR="00A35DC3" w:rsidRPr="00A35DC3" w:rsidRDefault="00A35DC3" w:rsidP="00A35D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non-customer-specific process improvements</w:t>
      </w:r>
    </w:p>
    <w:p w14:paraId="368F2ED1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FE39B5F" wp14:editId="59CC85B8">
                <wp:extent cx="5943600" cy="1270"/>
                <wp:effectExtent l="0" t="31750" r="0" b="36830"/>
                <wp:docPr id="12934434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5C3D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03DC26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Confidentiality</w:t>
      </w:r>
    </w:p>
    <w:p w14:paraId="65215793" w14:textId="77777777" w:rsidR="00A35DC3" w:rsidRPr="00A35DC3" w:rsidRDefault="00A35DC3" w:rsidP="00A3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All customer work is confidential by default.</w:t>
      </w:r>
    </w:p>
    <w:p w14:paraId="4B297DF7" w14:textId="77777777" w:rsidR="00A35DC3" w:rsidRPr="00A35DC3" w:rsidRDefault="00A35DC3" w:rsidP="00A3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No public disclosure without written customer authorization.</w:t>
      </w:r>
    </w:p>
    <w:p w14:paraId="11D24539" w14:textId="77777777" w:rsidR="00A35DC3" w:rsidRPr="00A35DC3" w:rsidRDefault="00A35DC3" w:rsidP="00A3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reference anonymized outcomes internally unless prohibited by contract.</w:t>
      </w:r>
    </w:p>
    <w:p w14:paraId="4AB6630A" w14:textId="77777777" w:rsidR="00A35DC3" w:rsidRPr="00A35DC3" w:rsidRDefault="00A35DC3" w:rsidP="00A3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Sovereign and defense engagements may require full nondisclosure and air-gapped handling.</w:t>
      </w:r>
    </w:p>
    <w:p w14:paraId="52024D79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32C794" wp14:editId="351F232D">
                <wp:extent cx="5943600" cy="1270"/>
                <wp:effectExtent l="0" t="31750" r="0" b="36830"/>
                <wp:docPr id="149318958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84F7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6308CD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Rights</w:t>
      </w:r>
    </w:p>
    <w:p w14:paraId="1B558541" w14:textId="77777777" w:rsidR="00A35DC3" w:rsidRPr="00A35DC3" w:rsidRDefault="00A35DC3" w:rsidP="00A3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owns raw project telemetry and test data for their product.</w:t>
      </w:r>
    </w:p>
    <w:p w14:paraId="3AE5CDDA" w14:textId="77777777" w:rsidR="00A35DC3" w:rsidRPr="00A35DC3" w:rsidRDefault="00A35DC3" w:rsidP="00A3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retain a copy for internal audit and quality purposes.</w:t>
      </w:r>
    </w:p>
    <w:p w14:paraId="1D1709BA" w14:textId="77777777" w:rsidR="00A35DC3" w:rsidRPr="00A35DC3" w:rsidRDefault="00A35DC3" w:rsidP="00A3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Any use of data for model improvement requires explicit opt-in.</w:t>
      </w:r>
    </w:p>
    <w:p w14:paraId="17DCDCC5" w14:textId="77777777" w:rsidR="00A35DC3" w:rsidRPr="00A35DC3" w:rsidRDefault="00A35DC3" w:rsidP="00A3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No customer proprietary data is used to train or tune shared systems unless contracted.</w:t>
      </w:r>
    </w:p>
    <w:p w14:paraId="0F0E2DE3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9547D9" wp14:editId="27F202C9">
                <wp:extent cx="5943600" cy="1270"/>
                <wp:effectExtent l="0" t="31750" r="0" b="36830"/>
                <wp:docPr id="29446827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7FA8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031969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Reuse and Process Improvement</w:t>
      </w:r>
    </w:p>
    <w:p w14:paraId="47F2909C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A284B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reuse:</w:t>
      </w:r>
    </w:p>
    <w:p w14:paraId="58CB3F38" w14:textId="77777777" w:rsidR="00A35DC3" w:rsidRPr="00A35DC3" w:rsidRDefault="00A35DC3" w:rsidP="00A3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generic methods</w:t>
      </w:r>
    </w:p>
    <w:p w14:paraId="08452B27" w14:textId="77777777" w:rsidR="00A35DC3" w:rsidRPr="00A35DC3" w:rsidRDefault="00A35DC3" w:rsidP="00A3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process improvements</w:t>
      </w:r>
    </w:p>
    <w:p w14:paraId="6095288B" w14:textId="77777777" w:rsidR="00A35DC3" w:rsidRPr="00A35DC3" w:rsidRDefault="00A35DC3" w:rsidP="00A3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simulation scenarios that do not include customer proprietary geometry</w:t>
      </w:r>
    </w:p>
    <w:p w14:paraId="5541513C" w14:textId="77777777" w:rsidR="00A35DC3" w:rsidRPr="00A35DC3" w:rsidRDefault="00A35DC3" w:rsidP="00A3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QA workflows</w:t>
      </w:r>
    </w:p>
    <w:p w14:paraId="45D6447C" w14:textId="77777777" w:rsidR="00A35DC3" w:rsidRPr="00A35DC3" w:rsidRDefault="00A35DC3" w:rsidP="00A3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manufacturing recipes that are not product-specific</w:t>
      </w:r>
    </w:p>
    <w:p w14:paraId="480E3325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CCF412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not reuse:</w:t>
      </w:r>
    </w:p>
    <w:p w14:paraId="48BC4A61" w14:textId="77777777" w:rsidR="00A35DC3" w:rsidRPr="00A35DC3" w:rsidRDefault="00A35DC3" w:rsidP="00A35D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CAD models</w:t>
      </w:r>
    </w:p>
    <w:p w14:paraId="7A7E3E08" w14:textId="77777777" w:rsidR="00A35DC3" w:rsidRPr="00A35DC3" w:rsidRDefault="00A35DC3" w:rsidP="00A35D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proprietary geometry</w:t>
      </w:r>
    </w:p>
    <w:p w14:paraId="581EAE18" w14:textId="77777777" w:rsidR="00A35DC3" w:rsidRPr="00A35DC3" w:rsidRDefault="00A35DC3" w:rsidP="00A35D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branding</w:t>
      </w:r>
    </w:p>
    <w:p w14:paraId="2C09ABDB" w14:textId="77777777" w:rsidR="00A35DC3" w:rsidRPr="00A35DC3" w:rsidRDefault="00A35DC3" w:rsidP="00A35D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unique functional mechanisms</w:t>
      </w:r>
    </w:p>
    <w:p w14:paraId="0A12C1EF" w14:textId="77777777" w:rsidR="00A35DC3" w:rsidRPr="00A35DC3" w:rsidRDefault="00A35DC3" w:rsidP="00A35D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without a written license.</w:t>
      </w:r>
    </w:p>
    <w:p w14:paraId="0CA6AB58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61A048" wp14:editId="5E4E93AA">
                <wp:extent cx="5943600" cy="1270"/>
                <wp:effectExtent l="0" t="31750" r="0" b="36830"/>
                <wp:docPr id="12183042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BD4C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080750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Venture and Manufacturing Terms (Optional)</w:t>
      </w:r>
    </w:p>
    <w:p w14:paraId="5C0D78AE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DB855A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When Atlas takes equity, royalties, or manufactures:</w:t>
      </w:r>
    </w:p>
    <w:p w14:paraId="7F9794E0" w14:textId="77777777" w:rsidR="00A35DC3" w:rsidRPr="00A35DC3" w:rsidRDefault="00A35DC3" w:rsidP="00A35D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IP ownership is explicitly defined:</w:t>
      </w:r>
    </w:p>
    <w:p w14:paraId="753744A4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customer retained</w:t>
      </w:r>
    </w:p>
    <w:p w14:paraId="64513DBD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joint ownership</w:t>
      </w:r>
    </w:p>
    <w:p w14:paraId="1BBA66BC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or Atlas ownership</w:t>
      </w:r>
    </w:p>
    <w:p w14:paraId="5904036D" w14:textId="77777777" w:rsidR="00A35DC3" w:rsidRPr="00A35DC3" w:rsidRDefault="00A35DC3" w:rsidP="00A35D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Royalty terms specify:</w:t>
      </w:r>
    </w:p>
    <w:p w14:paraId="0A04513B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royalty base definition</w:t>
      </w:r>
    </w:p>
    <w:p w14:paraId="62ACF5BC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audit rights</w:t>
      </w:r>
    </w:p>
    <w:p w14:paraId="205C1B12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payment frequency</w:t>
      </w:r>
    </w:p>
    <w:p w14:paraId="088738FD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term length and termination rights</w:t>
      </w:r>
    </w:p>
    <w:p w14:paraId="46A20545" w14:textId="77777777" w:rsidR="00A35DC3" w:rsidRPr="00A35DC3" w:rsidRDefault="00A35DC3" w:rsidP="00A35D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Manufacturing agreements specify:</w:t>
      </w:r>
    </w:p>
    <w:p w14:paraId="50B10D38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QA standards</w:t>
      </w:r>
    </w:p>
    <w:p w14:paraId="3354FF6D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warranty responsibility</w:t>
      </w:r>
    </w:p>
    <w:p w14:paraId="5ED7C985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returns policy</w:t>
      </w:r>
    </w:p>
    <w:p w14:paraId="175AD3C0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liability allocation</w:t>
      </w:r>
    </w:p>
    <w:p w14:paraId="127A3DD3" w14:textId="77777777" w:rsidR="00A35DC3" w:rsidRPr="00A35DC3" w:rsidRDefault="00A35DC3" w:rsidP="00A35DC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supply chain rights</w:t>
      </w:r>
    </w:p>
    <w:p w14:paraId="76A28FA8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83D2BA" wp14:editId="6737E79C">
                <wp:extent cx="5943600" cy="1270"/>
                <wp:effectExtent l="0" t="31750" r="0" b="36830"/>
                <wp:docPr id="10036495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258B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6E0F39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Conflict of Interest Policy</w:t>
      </w:r>
    </w:p>
    <w:p w14:paraId="7A4AECD3" w14:textId="77777777" w:rsidR="00A35DC3" w:rsidRPr="00A35DC3" w:rsidRDefault="00A35DC3" w:rsidP="00A35D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work with multiple clients in the same industry.</w:t>
      </w:r>
    </w:p>
    <w:p w14:paraId="276C42CE" w14:textId="77777777" w:rsidR="00A35DC3" w:rsidRPr="00A35DC3" w:rsidRDefault="00A35DC3" w:rsidP="00A35D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not work on directly competing products simultaneously without:</w:t>
      </w:r>
    </w:p>
    <w:p w14:paraId="7F4B9EBE" w14:textId="77777777" w:rsidR="00A35DC3" w:rsidRPr="00A35DC3" w:rsidRDefault="00A35DC3" w:rsidP="00A35DC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disclosure</w:t>
      </w:r>
    </w:p>
    <w:p w14:paraId="1315CAEC" w14:textId="77777777" w:rsidR="00A35DC3" w:rsidRPr="00A35DC3" w:rsidRDefault="00A35DC3" w:rsidP="00A35DC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governance review</w:t>
      </w:r>
    </w:p>
    <w:p w14:paraId="461688CA" w14:textId="77777777" w:rsidR="00A35DC3" w:rsidRPr="00A35DC3" w:rsidRDefault="00A35DC3" w:rsidP="00A35DC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written consent where required</w:t>
      </w:r>
    </w:p>
    <w:p w14:paraId="698A8B0A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500CA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If conflict risk is high:</w:t>
      </w:r>
    </w:p>
    <w:p w14:paraId="71FBE60D" w14:textId="77777777" w:rsidR="00A35DC3" w:rsidRPr="00A35DC3" w:rsidRDefault="00A35DC3" w:rsidP="00A35D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may decline the engagement.</w:t>
      </w:r>
    </w:p>
    <w:p w14:paraId="67B5620E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BD34CB" wp14:editId="039F49E2">
                <wp:extent cx="5943600" cy="1270"/>
                <wp:effectExtent l="0" t="31750" r="0" b="36830"/>
                <wp:docPr id="38241595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3C55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7FA20E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Security and Handling</w:t>
      </w:r>
    </w:p>
    <w:p w14:paraId="1F78CD4D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68D11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Minimum handling requirements:</w:t>
      </w:r>
    </w:p>
    <w:p w14:paraId="682B7D68" w14:textId="77777777" w:rsidR="00A35DC3" w:rsidRPr="00A35DC3" w:rsidRDefault="00A35DC3" w:rsidP="00A35D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lastRenderedPageBreak/>
        <w:t>controlled access storage</w:t>
      </w:r>
    </w:p>
    <w:p w14:paraId="6776F53E" w14:textId="77777777" w:rsidR="00A35DC3" w:rsidRPr="00A35DC3" w:rsidRDefault="00A35DC3" w:rsidP="00A35D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versioned and logged changes</w:t>
      </w:r>
    </w:p>
    <w:p w14:paraId="59AB2C08" w14:textId="77777777" w:rsidR="00A35DC3" w:rsidRPr="00A35DC3" w:rsidRDefault="00A35DC3" w:rsidP="00A35D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principle of least privilege</w:t>
      </w:r>
    </w:p>
    <w:p w14:paraId="16C506F3" w14:textId="77777777" w:rsidR="00A35DC3" w:rsidRPr="00A35DC3" w:rsidRDefault="00A35DC3" w:rsidP="00A35D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export controls screening when applicable</w:t>
      </w:r>
    </w:p>
    <w:p w14:paraId="1FA85C2A" w14:textId="77777777" w:rsidR="00A35DC3" w:rsidRPr="00A35DC3" w:rsidRDefault="00A35DC3" w:rsidP="00A35D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air-gapped environments supported for sensitive clients</w:t>
      </w:r>
    </w:p>
    <w:p w14:paraId="18E48077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E2196E" wp14:editId="4CF63886">
                <wp:extent cx="5943600" cy="1270"/>
                <wp:effectExtent l="0" t="33020" r="0" b="38100"/>
                <wp:docPr id="106647005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C1BC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211A78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Enforcement</w:t>
      </w:r>
    </w:p>
    <w:p w14:paraId="3E011AC7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6D0C13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This standard is enforceable across all Atlas subsidiaries.</w:t>
      </w:r>
    </w:p>
    <w:p w14:paraId="31750F31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49FEB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Any deviation requires:</w:t>
      </w:r>
    </w:p>
    <w:p w14:paraId="6207E165" w14:textId="77777777" w:rsidR="00A35DC3" w:rsidRPr="00A35DC3" w:rsidRDefault="00A35DC3" w:rsidP="00A35D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governance approval</w:t>
      </w:r>
    </w:p>
    <w:p w14:paraId="635ED69A" w14:textId="77777777" w:rsidR="00A35DC3" w:rsidRPr="00A35DC3" w:rsidRDefault="00A35DC3" w:rsidP="00A35D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written contract modification</w:t>
      </w:r>
    </w:p>
    <w:p w14:paraId="485BB5E6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E342ED" wp14:editId="558B3432">
                <wp:extent cx="5943600" cy="1270"/>
                <wp:effectExtent l="0" t="33020" r="0" b="38100"/>
                <wp:docPr id="101077227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07B0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5E1E3D" w14:textId="77777777" w:rsidR="00A35DC3" w:rsidRPr="00A35DC3" w:rsidRDefault="00A35DC3" w:rsidP="00A35D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Final Statement</w:t>
      </w:r>
    </w:p>
    <w:p w14:paraId="12BAA9EF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5E9E7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Atlas RDP exists to accelerate innovation while protecting customers and Atlas from IP ambiguity. Strict boundaries are what make the pipeline scalable.</w:t>
      </w:r>
    </w:p>
    <w:p w14:paraId="49BB0B1C" w14:textId="77777777" w:rsidR="00A35DC3" w:rsidRPr="00A35DC3" w:rsidRDefault="00A35DC3" w:rsidP="00A3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5E418C" wp14:editId="33057A77">
                <wp:extent cx="5943600" cy="1270"/>
                <wp:effectExtent l="0" t="33020" r="0" b="38100"/>
                <wp:docPr id="1822046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4EAE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A61E9B" w14:textId="77777777" w:rsidR="00A35DC3" w:rsidRPr="00A35DC3" w:rsidRDefault="00A35DC3" w:rsidP="00A35D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If you want, next we can draft:</w:t>
      </w:r>
    </w:p>
    <w:p w14:paraId="2AF0F1FB" w14:textId="77777777" w:rsidR="00A35DC3" w:rsidRPr="00A35DC3" w:rsidRDefault="00A35DC3" w:rsidP="00A35D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a one-page customer intake qualification checklist (filters low-quality leads)</w:t>
      </w:r>
    </w:p>
    <w:p w14:paraId="78800392" w14:textId="77777777" w:rsidR="00A35DC3" w:rsidRPr="00A35DC3" w:rsidRDefault="00A35DC3" w:rsidP="00A35D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5DC3">
        <w:rPr>
          <w:rFonts w:ascii="Times New Roman" w:hAnsi="Times New Roman" w:cs="Times New Roman"/>
          <w:kern w:val="0"/>
          <w14:ligatures w14:val="none"/>
        </w:rPr>
        <w:t>the feasibility sprint template (Stage 0) with deliverables and pricing bands</w:t>
      </w:r>
    </w:p>
    <w:p w14:paraId="3DFB3F41" w14:textId="77777777" w:rsidR="00A35DC3" w:rsidRDefault="00A35DC3"/>
    <w:sectPr w:rsidR="00A35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4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16E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71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26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85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33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D04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56F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E59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934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356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132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B69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B02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E3D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32E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319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36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A79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F0E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36D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A5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76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51A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46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4D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629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737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22F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56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D1E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B30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3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663090">
    <w:abstractNumId w:val="33"/>
  </w:num>
  <w:num w:numId="2" w16cid:durableId="1647196181">
    <w:abstractNumId w:val="17"/>
  </w:num>
  <w:num w:numId="3" w16cid:durableId="1422139557">
    <w:abstractNumId w:val="16"/>
  </w:num>
  <w:num w:numId="4" w16cid:durableId="1843012887">
    <w:abstractNumId w:val="6"/>
  </w:num>
  <w:num w:numId="5" w16cid:durableId="1460801320">
    <w:abstractNumId w:val="10"/>
  </w:num>
  <w:num w:numId="6" w16cid:durableId="1885948146">
    <w:abstractNumId w:val="13"/>
  </w:num>
  <w:num w:numId="7" w16cid:durableId="1199120449">
    <w:abstractNumId w:val="8"/>
  </w:num>
  <w:num w:numId="8" w16cid:durableId="1047605996">
    <w:abstractNumId w:val="5"/>
  </w:num>
  <w:num w:numId="9" w16cid:durableId="56167594">
    <w:abstractNumId w:val="22"/>
  </w:num>
  <w:num w:numId="10" w16cid:durableId="347024699">
    <w:abstractNumId w:val="31"/>
  </w:num>
  <w:num w:numId="11" w16cid:durableId="2034649378">
    <w:abstractNumId w:val="32"/>
  </w:num>
  <w:num w:numId="12" w16cid:durableId="1256400270">
    <w:abstractNumId w:val="27"/>
  </w:num>
  <w:num w:numId="13" w16cid:durableId="417754356">
    <w:abstractNumId w:val="28"/>
  </w:num>
  <w:num w:numId="14" w16cid:durableId="836505342">
    <w:abstractNumId w:val="9"/>
  </w:num>
  <w:num w:numId="15" w16cid:durableId="1805079747">
    <w:abstractNumId w:val="21"/>
  </w:num>
  <w:num w:numId="16" w16cid:durableId="80950246">
    <w:abstractNumId w:val="1"/>
  </w:num>
  <w:num w:numId="17" w16cid:durableId="509370442">
    <w:abstractNumId w:val="20"/>
  </w:num>
  <w:num w:numId="18" w16cid:durableId="1520240025">
    <w:abstractNumId w:val="25"/>
  </w:num>
  <w:num w:numId="19" w16cid:durableId="864253566">
    <w:abstractNumId w:val="30"/>
  </w:num>
  <w:num w:numId="20" w16cid:durableId="410083335">
    <w:abstractNumId w:val="2"/>
  </w:num>
  <w:num w:numId="21" w16cid:durableId="722407398">
    <w:abstractNumId w:val="12"/>
  </w:num>
  <w:num w:numId="22" w16cid:durableId="1630819083">
    <w:abstractNumId w:val="7"/>
  </w:num>
  <w:num w:numId="23" w16cid:durableId="740492988">
    <w:abstractNumId w:val="0"/>
  </w:num>
  <w:num w:numId="24" w16cid:durableId="1362047303">
    <w:abstractNumId w:val="4"/>
  </w:num>
  <w:num w:numId="25" w16cid:durableId="2030374250">
    <w:abstractNumId w:val="15"/>
  </w:num>
  <w:num w:numId="26" w16cid:durableId="1098596237">
    <w:abstractNumId w:val="24"/>
  </w:num>
  <w:num w:numId="27" w16cid:durableId="1212771129">
    <w:abstractNumId w:val="19"/>
  </w:num>
  <w:num w:numId="28" w16cid:durableId="661275024">
    <w:abstractNumId w:val="18"/>
  </w:num>
  <w:num w:numId="29" w16cid:durableId="543249150">
    <w:abstractNumId w:val="29"/>
  </w:num>
  <w:num w:numId="30" w16cid:durableId="1818060687">
    <w:abstractNumId w:val="14"/>
  </w:num>
  <w:num w:numId="31" w16cid:durableId="1599176029">
    <w:abstractNumId w:val="3"/>
  </w:num>
  <w:num w:numId="32" w16cid:durableId="1832985243">
    <w:abstractNumId w:val="11"/>
  </w:num>
  <w:num w:numId="33" w16cid:durableId="1691835139">
    <w:abstractNumId w:val="23"/>
  </w:num>
  <w:num w:numId="34" w16cid:durableId="16835120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C3"/>
    <w:rsid w:val="00004631"/>
    <w:rsid w:val="00A35DC3"/>
    <w:rsid w:val="00E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DED40"/>
  <w15:chartTrackingRefBased/>
  <w15:docId w15:val="{E2D2D9F6-B6F7-0C44-BFAC-5ADD0DF9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5D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35DC3"/>
  </w:style>
  <w:style w:type="character" w:customStyle="1" w:styleId="s2">
    <w:name w:val="s2"/>
    <w:basedOn w:val="DefaultParagraphFont"/>
    <w:rsid w:val="00A35DC3"/>
  </w:style>
  <w:style w:type="paragraph" w:customStyle="1" w:styleId="p3">
    <w:name w:val="p3"/>
    <w:basedOn w:val="Normal"/>
    <w:rsid w:val="00A35D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2026-01-11T18:19:00Z</dcterms:created>
  <dcterms:modified xsi:type="dcterms:W3CDTF">2026-01-11T18:19:00Z</dcterms:modified>
</cp:coreProperties>
</file>