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95D40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H</w:t>
      </w:r>
    </w:p>
    <w:p w14:paraId="35BB5A29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7EAD0F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Heat Recovery Water Loop (HRWL) Architecture and Control Doctrine</w:t>
      </w:r>
    </w:p>
    <w:p w14:paraId="69C2144E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91D7E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Document ID: HC-SFR-001-APP-H</w:t>
      </w:r>
    </w:p>
    <w:p w14:paraId="57151535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Revision: A</w:t>
      </w:r>
    </w:p>
    <w:p w14:paraId="5EDB6CFE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Status: Draft – Governance Review</w:t>
      </w:r>
    </w:p>
    <w:p w14:paraId="22F124D7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Related Documents: HC-SFR-001, HC-MGD-001  </w:t>
      </w:r>
    </w:p>
    <w:p w14:paraId="181F1A69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0863C8" wp14:editId="43E89DD0">
                <wp:extent cx="5943600" cy="1270"/>
                <wp:effectExtent l="0" t="31750" r="0" b="36830"/>
                <wp:docPr id="171697328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CEE5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44DA80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H.1 PURPOSE AND SCOPE</w:t>
      </w:r>
    </w:p>
    <w:p w14:paraId="787F4EB7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FBCA2D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This appendix defines the Heat Recovery Water Loop (HRWL) architecture and operating doctrine for the Heber Campus.</w:t>
      </w:r>
    </w:p>
    <w:p w14:paraId="4487F86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50D837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 HRWL is a secondary thermal recovery system designed to capture low- and medium-grade waste heat from campus cooling systems (primarily the central ammonia refrigeration plant and data center cooling loops) and redistribute that heat to approved process water applications.</w:t>
      </w:r>
    </w:p>
    <w:p w14:paraId="4B837F2F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B319AD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This appendix establishes:</w:t>
      </w:r>
    </w:p>
    <w:p w14:paraId="07ECAF08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Physical system boundaries</w:t>
      </w:r>
    </w:p>
    <w:p w14:paraId="1E038DB1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Approved heat recovery interfaces</w:t>
      </w:r>
    </w:p>
    <w:p w14:paraId="095F733B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Sink Registry requirements</w:t>
      </w:r>
    </w:p>
    <w:p w14:paraId="2DD44D31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Control hierarchy and MECSAI authority limits</w:t>
      </w:r>
    </w:p>
    <w:p w14:paraId="44A21177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Safety and contamination constraints</w:t>
      </w:r>
    </w:p>
    <w:p w14:paraId="1884D2B5" w14:textId="77777777" w:rsidR="00936F76" w:rsidRPr="00936F76" w:rsidRDefault="00936F76" w:rsidP="00936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Modularity and expansion rules</w:t>
      </w:r>
    </w:p>
    <w:p w14:paraId="3A942061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AECAC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lastRenderedPageBreak/>
        <w:t>This appendix does not override HC-MGD-001; it supplements it with a formal thermal-integration control layer.</w:t>
      </w:r>
    </w:p>
    <w:p w14:paraId="3B466E9B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FB0A34" wp14:editId="32C35E55">
                <wp:extent cx="5943600" cy="1270"/>
                <wp:effectExtent l="0" t="31750" r="0" b="36830"/>
                <wp:docPr id="83648851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CCBC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0E0E45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H.2 SYSTEM ARCHITECTURE OVERVIEW</w:t>
      </w:r>
    </w:p>
    <w:p w14:paraId="6E463E5C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D352B3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H.2.1 HRWL Definition</w:t>
      </w:r>
    </w:p>
    <w:p w14:paraId="2118597F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2E2704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 HRWL is a closed, isolated water-based loop (water or water/glycol as required for freeze protection) that:</w:t>
      </w:r>
    </w:p>
    <w:p w14:paraId="0B9BA20B" w14:textId="77777777" w:rsidR="00936F76" w:rsidRPr="00936F76" w:rsidRDefault="00936F76" w:rsidP="00936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Receives heat via heat exchangers only from:</w:t>
      </w:r>
    </w:p>
    <w:p w14:paraId="6CA42E73" w14:textId="77777777" w:rsidR="00936F76" w:rsidRPr="00936F76" w:rsidRDefault="00936F76" w:rsidP="00936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Central NH₃ refrigeration plant condenser circuits</w:t>
      </w:r>
    </w:p>
    <w:p w14:paraId="7196E34A" w14:textId="77777777" w:rsidR="00936F76" w:rsidRPr="00936F76" w:rsidRDefault="00936F76" w:rsidP="00936F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Data center secondary cooling loops</w:t>
      </w:r>
    </w:p>
    <w:p w14:paraId="449A9547" w14:textId="77777777" w:rsidR="00936F76" w:rsidRPr="00936F76" w:rsidRDefault="00936F76" w:rsidP="00936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Distributes heat to registered process water sinks</w:t>
      </w:r>
    </w:p>
    <w:p w14:paraId="795DA752" w14:textId="77777777" w:rsidR="00936F76" w:rsidRPr="00936F76" w:rsidRDefault="00936F76" w:rsidP="00936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Rejects excess heat when no sinks are available</w:t>
      </w:r>
    </w:p>
    <w:p w14:paraId="18E8EF8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9AF6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Direct fluid contact between NH₃ and any water system is prohibited.</w:t>
      </w:r>
    </w:p>
    <w:p w14:paraId="2F0A3C49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06BCDF" wp14:editId="79887041">
                <wp:extent cx="5943600" cy="1270"/>
                <wp:effectExtent l="0" t="31750" r="0" b="36830"/>
                <wp:docPr id="48602089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3F71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B795C3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H.2.2 Thermal Priority Stack (Cooling First)</w:t>
      </w:r>
    </w:p>
    <w:p w14:paraId="3BF91A21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C37FB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 HRWL operates under the following immutable priority order:</w:t>
      </w:r>
    </w:p>
    <w:p w14:paraId="78AC89C6" w14:textId="77777777" w:rsidR="00936F76" w:rsidRPr="00936F76" w:rsidRDefault="00936F76" w:rsidP="00936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Data center cooling reliability</w:t>
      </w:r>
    </w:p>
    <w:p w14:paraId="0E2E58DC" w14:textId="77777777" w:rsidR="00936F76" w:rsidRPr="00936F76" w:rsidRDefault="00936F76" w:rsidP="00936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NH₃ plant safety and stability</w:t>
      </w:r>
    </w:p>
    <w:p w14:paraId="2313A101" w14:textId="77777777" w:rsidR="00936F76" w:rsidRPr="00936F76" w:rsidRDefault="00936F76" w:rsidP="00936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recovery to HRWL sinks</w:t>
      </w:r>
    </w:p>
    <w:p w14:paraId="431455DD" w14:textId="77777777" w:rsidR="00936F76" w:rsidRPr="00936F76" w:rsidRDefault="00936F76" w:rsidP="00936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rejection (free cooling → geothermal → compressors)</w:t>
      </w:r>
    </w:p>
    <w:p w14:paraId="7E2EE974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BF161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recovery shall never compromise cooling reliability.</w:t>
      </w:r>
    </w:p>
    <w:p w14:paraId="05BFD32B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476521" wp14:editId="07FF4BAE">
                <wp:extent cx="5943600" cy="1270"/>
                <wp:effectExtent l="0" t="31750" r="0" b="36830"/>
                <wp:docPr id="126801292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4AF6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14C56E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H.3 PHYSICAL SYSTEM BOUNDARIES</w:t>
      </w:r>
    </w:p>
    <w:p w14:paraId="56E6D84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03713B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H.3.1 Allowed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260"/>
        <w:gridCol w:w="3254"/>
      </w:tblGrid>
      <w:tr w:rsidR="00936F76" w:rsidRPr="00936F76" w14:paraId="5FBBE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BDE0B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4221E58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6BF2E158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936F76" w:rsidRPr="00936F76" w14:paraId="3145D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D494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NH₃ → HRWL</w:t>
            </w:r>
          </w:p>
        </w:tc>
        <w:tc>
          <w:tcPr>
            <w:tcW w:w="0" w:type="auto"/>
            <w:vAlign w:val="center"/>
            <w:hideMark/>
          </w:tcPr>
          <w:p w14:paraId="1C5D0B62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8A6B5F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Via HX only</w:t>
            </w:r>
          </w:p>
        </w:tc>
      </w:tr>
      <w:tr w:rsidR="00936F76" w:rsidRPr="00936F76" w14:paraId="249FD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9D04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HRWL → Process Water</w:t>
            </w:r>
          </w:p>
        </w:tc>
        <w:tc>
          <w:tcPr>
            <w:tcW w:w="0" w:type="auto"/>
            <w:vAlign w:val="center"/>
            <w:hideMark/>
          </w:tcPr>
          <w:p w14:paraId="6CF39F22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2CBEC8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Via HX only</w:t>
            </w:r>
          </w:p>
        </w:tc>
      </w:tr>
      <w:tr w:rsidR="00936F76" w:rsidRPr="00936F76" w14:paraId="12DFF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CF39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NH₃ → Process Water</w:t>
            </w:r>
          </w:p>
        </w:tc>
        <w:tc>
          <w:tcPr>
            <w:tcW w:w="0" w:type="auto"/>
            <w:vAlign w:val="center"/>
            <w:hideMark/>
          </w:tcPr>
          <w:p w14:paraId="396C9167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12F224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Prohibited</w:t>
            </w:r>
          </w:p>
        </w:tc>
      </w:tr>
      <w:tr w:rsidR="00936F76" w:rsidRPr="00936F76" w14:paraId="61A60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E0B5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 xml:space="preserve">HRWL → </w:t>
            </w:r>
            <w:proofErr w:type="spellStart"/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Borefield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05FBC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295A34A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Via HX only</w:t>
            </w:r>
          </w:p>
        </w:tc>
      </w:tr>
      <w:tr w:rsidR="00936F76" w:rsidRPr="00936F76" w14:paraId="7EB4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76C32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HRWL → Cooling Loops</w:t>
            </w:r>
          </w:p>
        </w:tc>
        <w:tc>
          <w:tcPr>
            <w:tcW w:w="0" w:type="auto"/>
            <w:vAlign w:val="center"/>
            <w:hideMark/>
          </w:tcPr>
          <w:p w14:paraId="011E980E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BBF50E" w14:textId="77777777" w:rsidR="00936F76" w:rsidRPr="00936F76" w:rsidRDefault="00936F76" w:rsidP="00936F7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6F76">
              <w:rPr>
                <w:rFonts w:ascii="Times New Roman" w:hAnsi="Times New Roman" w:cs="Times New Roman"/>
                <w:kern w:val="0"/>
                <w14:ligatures w14:val="none"/>
              </w:rPr>
              <w:t>One-way thermal extraction only</w:t>
            </w:r>
          </w:p>
        </w:tc>
      </w:tr>
    </w:tbl>
    <w:p w14:paraId="7A52DE11" w14:textId="77777777" w:rsidR="00936F76" w:rsidRPr="00936F76" w:rsidRDefault="00936F76" w:rsidP="00936F7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06F787" wp14:editId="6E52D20B">
                <wp:extent cx="5943600" cy="1270"/>
                <wp:effectExtent l="0" t="31750" r="0" b="36830"/>
                <wp:docPr id="1193284304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782E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1E34A0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H.3.2 Required Components</w:t>
      </w:r>
    </w:p>
    <w:p w14:paraId="19D5C11C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5E00A0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HRWL installation shall include:</w:t>
      </w:r>
    </w:p>
    <w:p w14:paraId="094ACF79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Plate or shell-and-tube heat exchangers (HX-rated for duty)</w:t>
      </w:r>
    </w:p>
    <w:p w14:paraId="1606042A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HRWL circulation pumps with VFDs</w:t>
      </w:r>
    </w:p>
    <w:p w14:paraId="7FDA835D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Thermal buffer tank (see H.4)</w:t>
      </w:r>
    </w:p>
    <w:p w14:paraId="7CEE8B41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Isolation valves and bypass lines</w:t>
      </w:r>
    </w:p>
    <w:p w14:paraId="66614235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Flow meters (supply and return)</w:t>
      </w:r>
    </w:p>
    <w:p w14:paraId="3C35E65D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Temperature sensors (inlet/outlet per branch)</w:t>
      </w:r>
    </w:p>
    <w:p w14:paraId="7AD341F7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Pressure relief and expansion control</w:t>
      </w:r>
    </w:p>
    <w:p w14:paraId="1596AC2D" w14:textId="77777777" w:rsidR="00936F76" w:rsidRPr="00936F76" w:rsidRDefault="00936F76" w:rsidP="00936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Freeze protection (where required)</w:t>
      </w:r>
    </w:p>
    <w:p w14:paraId="5057EF2C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50E302" wp14:editId="0C21BD0A">
                <wp:extent cx="5943600" cy="1270"/>
                <wp:effectExtent l="0" t="31750" r="0" b="36830"/>
                <wp:docPr id="68991297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ABC0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7F46FF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H.4 THERMAL BUFFER TANK REQUIREMENTS</w:t>
      </w:r>
    </w:p>
    <w:p w14:paraId="25D3809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85C5F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H.4.1 Purpose</w:t>
      </w:r>
    </w:p>
    <w:p w14:paraId="7BFC8199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04C9A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The HRWL thermal buffer tank provides:</w:t>
      </w:r>
    </w:p>
    <w:p w14:paraId="4FB934A1" w14:textId="77777777" w:rsidR="00936F76" w:rsidRPr="00936F76" w:rsidRDefault="00936F76" w:rsidP="00936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Decoupling between fluctuating heat sources and steady process sinks</w:t>
      </w:r>
    </w:p>
    <w:p w14:paraId="0F24F555" w14:textId="77777777" w:rsidR="00936F76" w:rsidRPr="00936F76" w:rsidRDefault="00936F76" w:rsidP="00936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Ramp-rate smoothing</w:t>
      </w:r>
    </w:p>
    <w:p w14:paraId="17E4867D" w14:textId="77777777" w:rsidR="00936F76" w:rsidRPr="00936F76" w:rsidRDefault="00936F76" w:rsidP="00936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lastRenderedPageBreak/>
        <w:t>Thermal storage for short-term mismatches</w:t>
      </w:r>
    </w:p>
    <w:p w14:paraId="35081D43" w14:textId="77777777" w:rsidR="00936F76" w:rsidRPr="00936F76" w:rsidRDefault="00936F76" w:rsidP="00936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Protection against water hammer and thermal shock</w:t>
      </w:r>
    </w:p>
    <w:p w14:paraId="1357617E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5DDF1C" wp14:editId="7D44EAAB">
                <wp:extent cx="5943600" cy="1270"/>
                <wp:effectExtent l="0" t="31750" r="0" b="36830"/>
                <wp:docPr id="36588198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8BCD7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43E38F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H.4.2 Design Requirements</w:t>
      </w:r>
    </w:p>
    <w:p w14:paraId="397DB50C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Sized to absorb minimum 15–30 minutes of peak recoverable heat</w:t>
      </w:r>
    </w:p>
    <w:p w14:paraId="26976DDE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Minimum and maximum temperature limits enforced</w:t>
      </w:r>
    </w:p>
    <w:p w14:paraId="1A5EB5B1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Level monitoring with high/low interlocks</w:t>
      </w:r>
    </w:p>
    <w:p w14:paraId="3E6D0B30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Bypass to heat rejection when tank is saturated</w:t>
      </w:r>
    </w:p>
    <w:p w14:paraId="7852F9A4" w14:textId="77777777" w:rsidR="00936F76" w:rsidRPr="00936F76" w:rsidRDefault="00936F76" w:rsidP="00936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Freeze protection logic enabled</w:t>
      </w:r>
    </w:p>
    <w:p w14:paraId="223FF42D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EB967C" wp14:editId="03F8F056">
                <wp:extent cx="5943600" cy="1270"/>
                <wp:effectExtent l="0" t="31750" r="0" b="36830"/>
                <wp:docPr id="68680931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5F98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8735E5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H.5 HEAT SINK REGISTRY (MANDATORY)</w:t>
      </w:r>
    </w:p>
    <w:p w14:paraId="002B59F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277FC0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H.5.1 Registry Concept</w:t>
      </w:r>
    </w:p>
    <w:p w14:paraId="785C9781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2D254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“Process water” is defined as any pre-approved thermal sink registered in the Heat Sink Registry.</w:t>
      </w:r>
    </w:p>
    <w:p w14:paraId="45FB288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4E647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MECSAI may not route heat to any destination not explicitly registered.</w:t>
      </w:r>
    </w:p>
    <w:p w14:paraId="0D70DD29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28CC31" wp14:editId="382E2913">
                <wp:extent cx="5943600" cy="1270"/>
                <wp:effectExtent l="0" t="31750" r="0" b="36830"/>
                <wp:docPr id="113234354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549A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E11CA6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H.5.2 Required Registry Fields</w:t>
      </w:r>
    </w:p>
    <w:p w14:paraId="0014F35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C7D45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Heat Sink entry shall include:</w:t>
      </w:r>
    </w:p>
    <w:p w14:paraId="132A5DB0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Sink_ID (unique identifier)</w:t>
      </w:r>
    </w:p>
    <w:p w14:paraId="5B58D3A5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Sink_Type (e.g., 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feedwater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 xml:space="preserve"> preheat, RO feed, building heat)</w:t>
      </w:r>
    </w:p>
    <w:p w14:paraId="79BC4F4F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Allowed temperature range (in/out)</w:t>
      </w:r>
    </w:p>
    <w:p w14:paraId="483B78E5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Maximum heat acceptance (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MWth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>)</w:t>
      </w:r>
    </w:p>
    <w:p w14:paraId="2C99B1F3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Maximum delta-T</w:t>
      </w:r>
    </w:p>
    <w:p w14:paraId="1F4C7911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Availability schedule (continuous / batch / seasonal)</w:t>
      </w:r>
    </w:p>
    <w:p w14:paraId="53CD4715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Priority class:</w:t>
      </w:r>
    </w:p>
    <w:p w14:paraId="052CDC88" w14:textId="77777777" w:rsidR="00936F76" w:rsidRPr="00936F76" w:rsidRDefault="00936F76" w:rsidP="00936F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Critical</w:t>
      </w:r>
    </w:p>
    <w:p w14:paraId="2514F01A" w14:textId="77777777" w:rsidR="00936F76" w:rsidRPr="00936F76" w:rsidRDefault="00936F76" w:rsidP="00936F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lastRenderedPageBreak/>
        <w:t>Preferred</w:t>
      </w:r>
    </w:p>
    <w:p w14:paraId="2F4BCCBE" w14:textId="77777777" w:rsidR="00936F76" w:rsidRPr="00936F76" w:rsidRDefault="00936F76" w:rsidP="00936F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Opportunistic</w:t>
      </w:r>
    </w:p>
    <w:p w14:paraId="09FA70D0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Water quality constraints</w:t>
      </w:r>
    </w:p>
    <w:p w14:paraId="67C6A298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Isolation and control valve IDs</w:t>
      </w:r>
    </w:p>
    <w:p w14:paraId="4A58828D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Safety interlocks</w:t>
      </w:r>
    </w:p>
    <w:p w14:paraId="40953330" w14:textId="77777777" w:rsidR="00936F76" w:rsidRPr="00936F76" w:rsidRDefault="00936F76" w:rsidP="0093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Economic value coefficient (optional)</w:t>
      </w:r>
    </w:p>
    <w:p w14:paraId="36D99BB8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EA9D5C" wp14:editId="0CA3CA63">
                <wp:extent cx="5943600" cy="1270"/>
                <wp:effectExtent l="0" t="31750" r="0" b="36830"/>
                <wp:docPr id="16439637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259B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37AF2B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H.5.3 Typical Registered Sink Examples</w:t>
      </w:r>
    </w:p>
    <w:p w14:paraId="5447EFD8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Boiler 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feedwater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 xml:space="preserve"> preheat</w:t>
      </w:r>
    </w:p>
    <w:p w14:paraId="66C90889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RO/DI 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feedwater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 xml:space="preserve"> preheat</w:t>
      </w:r>
    </w:p>
    <w:p w14:paraId="49594C28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Chemical plant process water</w:t>
      </w:r>
    </w:p>
    <w:p w14:paraId="01CB72F3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Space heating loops</w:t>
      </w:r>
    </w:p>
    <w:p w14:paraId="750594A3" w14:textId="77777777" w:rsidR="00936F76" w:rsidRPr="00936F76" w:rsidRDefault="00936F76" w:rsidP="00936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Freeze protection loops</w:t>
      </w:r>
    </w:p>
    <w:p w14:paraId="7224328A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97E407" wp14:editId="18138C87">
                <wp:extent cx="5943600" cy="1270"/>
                <wp:effectExtent l="0" t="31750" r="0" b="36830"/>
                <wp:docPr id="71807898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B6F4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B3DC87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H.6 CONTROL DOCTRINE (MECSAI AUTHORITY)</w:t>
      </w:r>
    </w:p>
    <w:p w14:paraId="1C2025C0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54F039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H.6.1 MECSAI Authority</w:t>
      </w:r>
    </w:p>
    <w:p w14:paraId="0D907A6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45DAA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MECSAI is authorized to:</w:t>
      </w:r>
    </w:p>
    <w:p w14:paraId="747A2EF4" w14:textId="77777777" w:rsidR="00936F76" w:rsidRPr="00936F76" w:rsidRDefault="00936F76" w:rsidP="00936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Allocate recovered heat among registered sinks</w:t>
      </w:r>
    </w:p>
    <w:p w14:paraId="0E682B93" w14:textId="77777777" w:rsidR="00936F76" w:rsidRPr="00936F76" w:rsidRDefault="00936F76" w:rsidP="00936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Modulate HRWL flows and valve positions</w:t>
      </w:r>
    </w:p>
    <w:p w14:paraId="4D5C4D4A" w14:textId="77777777" w:rsidR="00936F76" w:rsidRPr="00936F76" w:rsidRDefault="00936F76" w:rsidP="00936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Manage buffer tank charge/discharge</w:t>
      </w:r>
    </w:p>
    <w:p w14:paraId="690DF422" w14:textId="77777777" w:rsidR="00936F76" w:rsidRPr="00936F76" w:rsidRDefault="00936F76" w:rsidP="00936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Reject heat when sinks are unavailable</w:t>
      </w:r>
    </w:p>
    <w:p w14:paraId="575BBDE7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9122ED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MECSAI is not authorized to:</w:t>
      </w:r>
    </w:p>
    <w:p w14:paraId="5BF5E066" w14:textId="77777777" w:rsidR="00936F76" w:rsidRPr="00936F76" w:rsidRDefault="00936F76" w:rsidP="00936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Create new heat sinks</w:t>
      </w:r>
    </w:p>
    <w:p w14:paraId="02AE7E1A" w14:textId="77777777" w:rsidR="00936F76" w:rsidRPr="00936F76" w:rsidRDefault="00936F76" w:rsidP="00936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Bypass safety interlocks</w:t>
      </w:r>
    </w:p>
    <w:p w14:paraId="7B286523" w14:textId="77777777" w:rsidR="00936F76" w:rsidRPr="00936F76" w:rsidRDefault="00936F76" w:rsidP="00936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Modify plumbing topology</w:t>
      </w:r>
    </w:p>
    <w:p w14:paraId="57BCEAAC" w14:textId="77777777" w:rsidR="00936F76" w:rsidRPr="00936F76" w:rsidRDefault="00936F76" w:rsidP="00936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Compromise cooling reliability</w:t>
      </w:r>
    </w:p>
    <w:p w14:paraId="0583BC1A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02E26C" wp14:editId="26B52FBD">
                <wp:extent cx="5943600" cy="1270"/>
                <wp:effectExtent l="0" t="31750" r="0" b="36830"/>
                <wp:docPr id="88055152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3E73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D3EF56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H.6.2 Control Hierarchy</w:t>
      </w:r>
    </w:p>
    <w:p w14:paraId="4291916E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8504F9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At each control interval, MECSAI shall:</w:t>
      </w:r>
    </w:p>
    <w:p w14:paraId="3B1CA065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Verify DC cooling and NH₃ plant constraints are satisfied</w:t>
      </w:r>
    </w:p>
    <w:p w14:paraId="544217A9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Determine available recoverable heat (</w:t>
      </w:r>
      <w:proofErr w:type="spellStart"/>
      <w:r w:rsidRPr="00936F76">
        <w:rPr>
          <w:rFonts w:ascii="Times New Roman" w:hAnsi="Times New Roman" w:cs="Times New Roman"/>
          <w:kern w:val="0"/>
          <w14:ligatures w14:val="none"/>
        </w:rPr>
        <w:t>MWth</w:t>
      </w:r>
      <w:proofErr w:type="spellEnd"/>
      <w:r w:rsidRPr="00936F76">
        <w:rPr>
          <w:rFonts w:ascii="Times New Roman" w:hAnsi="Times New Roman" w:cs="Times New Roman"/>
          <w:kern w:val="0"/>
          <w14:ligatures w14:val="none"/>
        </w:rPr>
        <w:t>)</w:t>
      </w:r>
    </w:p>
    <w:p w14:paraId="0692877D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Query Heat Sink Registry for active sinks</w:t>
      </w:r>
    </w:p>
    <w:p w14:paraId="3E6478C3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Allocate heat by:</w:t>
      </w:r>
    </w:p>
    <w:p w14:paraId="2F79AD14" w14:textId="77777777" w:rsidR="00936F76" w:rsidRPr="00936F76" w:rsidRDefault="00936F76" w:rsidP="00936F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Priority class</w:t>
      </w:r>
    </w:p>
    <w:p w14:paraId="69F1A2BE" w14:textId="77777777" w:rsidR="00936F76" w:rsidRPr="00936F76" w:rsidRDefault="00936F76" w:rsidP="00936F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Economic value</w:t>
      </w:r>
    </w:p>
    <w:p w14:paraId="75FD41FD" w14:textId="77777777" w:rsidR="00936F76" w:rsidRPr="00936F76" w:rsidRDefault="00936F76" w:rsidP="00936F7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Operational constraints</w:t>
      </w:r>
    </w:p>
    <w:p w14:paraId="0FD9877E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Enforce ramp limits on valves and pumps</w:t>
      </w:r>
    </w:p>
    <w:p w14:paraId="272F9490" w14:textId="77777777" w:rsidR="00936F76" w:rsidRPr="00936F76" w:rsidRDefault="00936F76" w:rsidP="00936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Reject excess heat if no sinks are available</w:t>
      </w:r>
    </w:p>
    <w:p w14:paraId="67631D18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F52BB9" wp14:editId="4B9B0550">
                <wp:extent cx="5943600" cy="1270"/>
                <wp:effectExtent l="0" t="31750" r="0" b="36830"/>
                <wp:docPr id="155132311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5FC8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60182E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H.7 SAFETY AND COMPLIANCE REQUIREMENTS</w:t>
      </w:r>
    </w:p>
    <w:p w14:paraId="618C7D38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NH₃ detection and emergency response systems are independent of HRWL</w:t>
      </w:r>
    </w:p>
    <w:p w14:paraId="65ACA562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No single HX failure shall permit cross-contamination</w:t>
      </w:r>
    </w:p>
    <w:p w14:paraId="2B518ADA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Double-wall HX or HX-in-series required for sensitive sinks</w:t>
      </w:r>
    </w:p>
    <w:p w14:paraId="72489666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All HRWL branches require:</w:t>
      </w:r>
    </w:p>
    <w:p w14:paraId="65BEB2A6" w14:textId="77777777" w:rsidR="00936F76" w:rsidRPr="00936F76" w:rsidRDefault="00936F76" w:rsidP="00936F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Isolation valves</w:t>
      </w:r>
    </w:p>
    <w:p w14:paraId="5FD88436" w14:textId="77777777" w:rsidR="00936F76" w:rsidRPr="00936F76" w:rsidRDefault="00936F76" w:rsidP="00936F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Check valves where applicable</w:t>
      </w:r>
    </w:p>
    <w:p w14:paraId="1054F9C4" w14:textId="77777777" w:rsidR="00936F76" w:rsidRPr="00936F76" w:rsidRDefault="00936F76" w:rsidP="00936F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Temperature and flow monitoring</w:t>
      </w:r>
    </w:p>
    <w:p w14:paraId="26FE8821" w14:textId="77777777" w:rsidR="00936F76" w:rsidRPr="00936F76" w:rsidRDefault="00936F76" w:rsidP="00936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HRWL shall fail safe to heat rejection, not to process sinks</w:t>
      </w:r>
    </w:p>
    <w:p w14:paraId="0DB92F1C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27B53E" wp14:editId="2F60C392">
                <wp:extent cx="5943600" cy="1270"/>
                <wp:effectExtent l="0" t="31750" r="0" b="36830"/>
                <wp:docPr id="88209809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5414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5105D7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H.8 MODULARITY AND EXPANSION RULES</w:t>
      </w:r>
    </w:p>
    <w:p w14:paraId="0359B338" w14:textId="77777777" w:rsidR="00936F76" w:rsidRPr="00936F76" w:rsidRDefault="00936F76" w:rsidP="00936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new DC building shall add:</w:t>
      </w:r>
    </w:p>
    <w:p w14:paraId="233D21F8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One HRWL HX interface</w:t>
      </w:r>
    </w:p>
    <w:p w14:paraId="7B4CEA87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Additional buffer or pumping capacity as required</w:t>
      </w:r>
    </w:p>
    <w:p w14:paraId="50CE292A" w14:textId="77777777" w:rsidR="00936F76" w:rsidRPr="00936F76" w:rsidRDefault="00936F76" w:rsidP="00936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new NH₃ cooling block shall include:</w:t>
      </w:r>
    </w:p>
    <w:p w14:paraId="100E0E4C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Dedicated HRWL recovery HX</w:t>
      </w:r>
    </w:p>
    <w:p w14:paraId="06472B84" w14:textId="77777777" w:rsidR="00936F76" w:rsidRPr="00936F76" w:rsidRDefault="00936F76" w:rsidP="00936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Each new heat sink must be:</w:t>
      </w:r>
    </w:p>
    <w:p w14:paraId="735D1961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Engineered</w:t>
      </w:r>
    </w:p>
    <w:p w14:paraId="55A38171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Approved</w:t>
      </w:r>
    </w:p>
    <w:p w14:paraId="7CA9B8C5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Registered</w:t>
      </w:r>
    </w:p>
    <w:p w14:paraId="16224CEA" w14:textId="77777777" w:rsidR="00936F76" w:rsidRPr="00936F76" w:rsidRDefault="00936F76" w:rsidP="00936F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Tested</w:t>
      </w:r>
    </w:p>
    <w:p w14:paraId="3CED5D56" w14:textId="77777777" w:rsidR="00936F76" w:rsidRPr="00936F76" w:rsidRDefault="00936F76" w:rsidP="00936F76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before MECSAI activation</w:t>
      </w:r>
    </w:p>
    <w:p w14:paraId="79228C26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77AD3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 xml:space="preserve">Expansion shall follow the campus modular replication doctrine defined in HC-SFR-001.  </w:t>
      </w:r>
    </w:p>
    <w:p w14:paraId="45DFD595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3B8CC9" wp14:editId="3D94BF34">
                <wp:extent cx="5943600" cy="1270"/>
                <wp:effectExtent l="0" t="33020" r="0" b="38100"/>
                <wp:docPr id="81587405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5E66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11824E" w14:textId="77777777" w:rsidR="00936F76" w:rsidRPr="00936F76" w:rsidRDefault="00936F76" w:rsidP="00936F7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6F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H.9 GOVERNANCE</w:t>
      </w:r>
    </w:p>
    <w:p w14:paraId="35C0C79F" w14:textId="77777777" w:rsidR="00936F76" w:rsidRPr="00936F76" w:rsidRDefault="00936F76" w:rsidP="00936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HRWL design changes require governance approval</w:t>
      </w:r>
    </w:p>
    <w:p w14:paraId="3FB6FE12" w14:textId="77777777" w:rsidR="00936F76" w:rsidRPr="00936F76" w:rsidRDefault="00936F76" w:rsidP="00936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Heat Sink Registry modifications require documented review</w:t>
      </w:r>
    </w:p>
    <w:p w14:paraId="6A3DD42D" w14:textId="77777777" w:rsidR="00936F76" w:rsidRPr="00936F76" w:rsidRDefault="00936F76" w:rsidP="00936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This appendix supports, but does not override, HC-MGD-001</w:t>
      </w:r>
    </w:p>
    <w:p w14:paraId="6101A1CE" w14:textId="77777777" w:rsidR="00936F76" w:rsidRPr="00936F76" w:rsidRDefault="00936F76" w:rsidP="00936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Superseded revisions must be archived</w:t>
      </w:r>
    </w:p>
    <w:p w14:paraId="16A9456A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E7812F9" wp14:editId="2F7C8F35">
                <wp:extent cx="5943600" cy="1270"/>
                <wp:effectExtent l="0" t="33020" r="0" b="38100"/>
                <wp:docPr id="8449372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8035C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D8A45C" w14:textId="77777777" w:rsidR="00936F76" w:rsidRPr="00936F76" w:rsidRDefault="00936F76" w:rsidP="00936F7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6F76">
        <w:rPr>
          <w:rFonts w:ascii="Times New Roman" w:hAnsi="Times New Roman" w:cs="Times New Roman"/>
          <w:kern w:val="0"/>
          <w14:ligatures w14:val="none"/>
        </w:rPr>
        <w:t>END OF APPENDIX H</w:t>
      </w:r>
    </w:p>
    <w:p w14:paraId="702647BE" w14:textId="77777777" w:rsidR="00936F76" w:rsidRPr="00936F76" w:rsidRDefault="00936F76" w:rsidP="00936F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6F7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8EB94C" wp14:editId="766778AA">
                <wp:extent cx="5943600" cy="1270"/>
                <wp:effectExtent l="0" t="33020" r="0" b="38100"/>
                <wp:docPr id="212184606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FC56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sectPr w:rsidR="00936F76" w:rsidRPr="00936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1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52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54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C6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F0A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5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B5D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D46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109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429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00F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178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F57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774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51F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3236062">
    <w:abstractNumId w:val="7"/>
  </w:num>
  <w:num w:numId="2" w16cid:durableId="1332566451">
    <w:abstractNumId w:val="13"/>
  </w:num>
  <w:num w:numId="3" w16cid:durableId="1465657950">
    <w:abstractNumId w:val="14"/>
  </w:num>
  <w:num w:numId="4" w16cid:durableId="1204752032">
    <w:abstractNumId w:val="8"/>
  </w:num>
  <w:num w:numId="5" w16cid:durableId="1493570701">
    <w:abstractNumId w:val="10"/>
  </w:num>
  <w:num w:numId="6" w16cid:durableId="1864400034">
    <w:abstractNumId w:val="5"/>
  </w:num>
  <w:num w:numId="7" w16cid:durableId="1310482109">
    <w:abstractNumId w:val="3"/>
  </w:num>
  <w:num w:numId="8" w16cid:durableId="1630892056">
    <w:abstractNumId w:val="12"/>
  </w:num>
  <w:num w:numId="9" w16cid:durableId="1004942523">
    <w:abstractNumId w:val="1"/>
  </w:num>
  <w:num w:numId="10" w16cid:durableId="988753277">
    <w:abstractNumId w:val="9"/>
  </w:num>
  <w:num w:numId="11" w16cid:durableId="2112780913">
    <w:abstractNumId w:val="11"/>
  </w:num>
  <w:num w:numId="12" w16cid:durableId="1702247745">
    <w:abstractNumId w:val="0"/>
  </w:num>
  <w:num w:numId="13" w16cid:durableId="1462261933">
    <w:abstractNumId w:val="4"/>
  </w:num>
  <w:num w:numId="14" w16cid:durableId="566690959">
    <w:abstractNumId w:val="6"/>
  </w:num>
  <w:num w:numId="15" w16cid:durableId="593590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76"/>
    <w:rsid w:val="000D640E"/>
    <w:rsid w:val="001529A1"/>
    <w:rsid w:val="00236075"/>
    <w:rsid w:val="00936F76"/>
    <w:rsid w:val="00F3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961B0"/>
  <w15:chartTrackingRefBased/>
  <w15:docId w15:val="{1DF122A2-24BF-814E-9AB6-FF2ED7D5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F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36F76"/>
  </w:style>
  <w:style w:type="character" w:customStyle="1" w:styleId="s2">
    <w:name w:val="s2"/>
    <w:basedOn w:val="DefaultParagraphFont"/>
    <w:rsid w:val="00936F76"/>
  </w:style>
  <w:style w:type="paragraph" w:customStyle="1" w:styleId="p2">
    <w:name w:val="p2"/>
    <w:basedOn w:val="Normal"/>
    <w:rsid w:val="00936F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936F76"/>
  </w:style>
  <w:style w:type="paragraph" w:customStyle="1" w:styleId="p3">
    <w:name w:val="p3"/>
    <w:basedOn w:val="Normal"/>
    <w:rsid w:val="00936F7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36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2025-12-31T05:35:00Z</dcterms:created>
  <dcterms:modified xsi:type="dcterms:W3CDTF">2025-12-31T05:35:00Z</dcterms:modified>
</cp:coreProperties>
</file>