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C882" w14:textId="52DB3219" w:rsidR="00195F20" w:rsidRPr="00195F20" w:rsidRDefault="00AF2C9E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1DCDF0" wp14:editId="37581D4C">
            <wp:simplePos x="0" y="0"/>
            <wp:positionH relativeFrom="column">
              <wp:posOffset>660400</wp:posOffset>
            </wp:positionH>
            <wp:positionV relativeFrom="paragraph">
              <wp:posOffset>357505</wp:posOffset>
            </wp:positionV>
            <wp:extent cx="4330700" cy="4330700"/>
            <wp:effectExtent l="0" t="0" r="0" b="0"/>
            <wp:wrapTopAndBottom/>
            <wp:docPr id="12887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8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E1EA2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6FCCAD" wp14:editId="750BF7AB">
                <wp:extent cx="5943600" cy="1270"/>
                <wp:effectExtent l="0" t="31750" r="0" b="36830"/>
                <wp:docPr id="42181539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8E73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A0CFC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MECSAI HARDWARE FAULT CONTROL AND SCADA INTEGRATION REPORT</w:t>
      </w:r>
    </w:p>
    <w:p w14:paraId="70B0FB1B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9E39A9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116F62A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E8711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Define a hardened, insurable, and scalable approach for:</w:t>
      </w:r>
    </w:p>
    <w:p w14:paraId="01C080E7" w14:textId="77777777" w:rsidR="00195F20" w:rsidRPr="00195F20" w:rsidRDefault="00195F20" w:rsidP="0019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Hardware-enforced DC fault protection</w:t>
      </w:r>
    </w:p>
    <w:p w14:paraId="511DDCB5" w14:textId="77777777" w:rsidR="00195F20" w:rsidRPr="00195F20" w:rsidRDefault="00195F20" w:rsidP="0019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Deterministic fault isolation</w:t>
      </w:r>
    </w:p>
    <w:p w14:paraId="01A8EDD7" w14:textId="77777777" w:rsidR="00195F20" w:rsidRPr="00195F20" w:rsidRDefault="00195F20" w:rsidP="0019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SCADA-level observability and reporting</w:t>
      </w:r>
    </w:p>
    <w:p w14:paraId="48B912AB" w14:textId="77777777" w:rsidR="00195F20" w:rsidRPr="00195F20" w:rsidRDefault="00195F20" w:rsidP="00195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integration for analytics, trend detection, and operational governance</w:t>
      </w:r>
    </w:p>
    <w:p w14:paraId="7F0E017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5BF5C5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This document explicitly separates fault interruption from fault awareness. MECSAI never clears faults. It only sees them.</w:t>
      </w:r>
    </w:p>
    <w:p w14:paraId="7DF06CD7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93E66" wp14:editId="344BC2D2">
                <wp:extent cx="5943600" cy="1270"/>
                <wp:effectExtent l="0" t="31750" r="0" b="36830"/>
                <wp:docPr id="68749577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55CD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8C71FD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PHILOSOPHY (NON-NEGOTIABLE)</w:t>
      </w:r>
    </w:p>
    <w:p w14:paraId="25FDB062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645F4B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Principle</w:t>
      </w:r>
    </w:p>
    <w:p w14:paraId="75A882DB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B0F7C1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Faults are cleared in hardware.</w:t>
      </w:r>
    </w:p>
    <w:p w14:paraId="0C1D8C0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Faults are reported in software.</w:t>
      </w:r>
    </w:p>
    <w:p w14:paraId="64924F2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F42845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No PLC, SCADA, network, or AI system may be required to:</w:t>
      </w:r>
    </w:p>
    <w:p w14:paraId="40B9BE60" w14:textId="77777777" w:rsidR="00195F20" w:rsidRPr="00195F20" w:rsidRDefault="00195F20" w:rsidP="0019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Detect</w:t>
      </w:r>
    </w:p>
    <w:p w14:paraId="30C94483" w14:textId="77777777" w:rsidR="00195F20" w:rsidRPr="00195F20" w:rsidRDefault="00195F20" w:rsidP="0019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Decide</w:t>
      </w:r>
    </w:p>
    <w:p w14:paraId="3456350D" w14:textId="77777777" w:rsidR="00195F20" w:rsidRPr="00195F20" w:rsidRDefault="00195F20" w:rsidP="00195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Interrupt</w:t>
      </w:r>
    </w:p>
    <w:p w14:paraId="6A3DF6EE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37060A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If MECSAI is offline, powered down, or compromised:</w:t>
      </w:r>
    </w:p>
    <w:p w14:paraId="67EF97F4" w14:textId="77777777" w:rsidR="00195F20" w:rsidRPr="00195F20" w:rsidRDefault="00195F20" w:rsidP="0019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The system must still protect itself</w:t>
      </w:r>
    </w:p>
    <w:p w14:paraId="6DA5622D" w14:textId="77777777" w:rsidR="00195F20" w:rsidRPr="00195F20" w:rsidRDefault="00195F20" w:rsidP="0019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Fire risk must not increase</w:t>
      </w:r>
    </w:p>
    <w:p w14:paraId="7CB43FD2" w14:textId="77777777" w:rsidR="00195F20" w:rsidRPr="00195F20" w:rsidRDefault="00195F20" w:rsidP="00195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Cascading failures must not occur</w:t>
      </w:r>
    </w:p>
    <w:p w14:paraId="2A0155A6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7DBE1E" wp14:editId="47F357D8">
                <wp:extent cx="5943600" cy="1270"/>
                <wp:effectExtent l="0" t="31750" r="0" b="36830"/>
                <wp:docPr id="60528216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113A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3F8C9C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HARDWARE FAULT CONTROL ARCHITECTURE</w:t>
      </w:r>
    </w:p>
    <w:p w14:paraId="71020533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E6F22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Protection Tiering</w:t>
      </w:r>
    </w:p>
    <w:p w14:paraId="744A640F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D8543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Tier 0 - Device / String Level</w:t>
      </w:r>
    </w:p>
    <w:p w14:paraId="071E5840" w14:textId="77777777" w:rsidR="00195F20" w:rsidRPr="00195F20" w:rsidRDefault="00195F20" w:rsidP="00195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Solid-State Circuit Breakers (SSCBs) or E-Fuses</w:t>
      </w:r>
    </w:p>
    <w:p w14:paraId="322C3ADC" w14:textId="77777777" w:rsidR="00195F20" w:rsidRPr="00195F20" w:rsidRDefault="00195F20" w:rsidP="00195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Installed at:</w:t>
      </w:r>
    </w:p>
    <w:p w14:paraId="65DAD8D2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SOEC stacks</w:t>
      </w:r>
    </w:p>
    <w:p w14:paraId="17BCD465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Battery strings</w:t>
      </w:r>
    </w:p>
    <w:p w14:paraId="422CF3F1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DC-fed data hall segments</w:t>
      </w:r>
    </w:p>
    <w:p w14:paraId="519748CE" w14:textId="77777777" w:rsidR="00195F20" w:rsidRPr="00195F20" w:rsidRDefault="00195F20" w:rsidP="00195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Characteristics:</w:t>
      </w:r>
    </w:p>
    <w:p w14:paraId="33D0E206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Autonomous detection</w:t>
      </w:r>
    </w:p>
    <w:p w14:paraId="6F7BDC30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95F20">
        <w:rPr>
          <w:rFonts w:ascii="Times New Roman" w:hAnsi="Times New Roman" w:cs="Times New Roman"/>
          <w:kern w:val="0"/>
          <w14:ligatures w14:val="none"/>
        </w:rPr>
        <w:t>di</w:t>
      </w:r>
      <w:proofErr w:type="spellEnd"/>
      <w:r w:rsidRPr="00195F20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195F20">
        <w:rPr>
          <w:rFonts w:ascii="Times New Roman" w:hAnsi="Times New Roman" w:cs="Times New Roman"/>
          <w:kern w:val="0"/>
          <w14:ligatures w14:val="none"/>
        </w:rPr>
        <w:t>dt-based</w:t>
      </w:r>
      <w:proofErr w:type="spellEnd"/>
      <w:r w:rsidRPr="00195F20">
        <w:rPr>
          <w:rFonts w:ascii="Times New Roman" w:hAnsi="Times New Roman" w:cs="Times New Roman"/>
          <w:kern w:val="0"/>
          <w14:ligatures w14:val="none"/>
        </w:rPr>
        <w:t xml:space="preserve"> sensing</w:t>
      </w:r>
    </w:p>
    <w:p w14:paraId="7DBB1FBC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Clearing time &lt;=10 microseconds</w:t>
      </w:r>
    </w:p>
    <w:p w14:paraId="0EBD6AB5" w14:textId="77777777" w:rsidR="00195F20" w:rsidRPr="00195F20" w:rsidRDefault="00195F20" w:rsidP="00195F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Fail-open behavior</w:t>
      </w:r>
    </w:p>
    <w:p w14:paraId="13B35B8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CAFF3E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1 - Zone Level</w:t>
      </w:r>
    </w:p>
    <w:p w14:paraId="20AEC604" w14:textId="77777777" w:rsidR="00195F20" w:rsidRPr="00195F20" w:rsidRDefault="00195F20" w:rsidP="00195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SSCBs feeding:</w:t>
      </w:r>
    </w:p>
    <w:p w14:paraId="6BEF4EC8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SOEC blocks</w:t>
      </w:r>
    </w:p>
    <w:p w14:paraId="56AE4BDC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Battery blocks</w:t>
      </w:r>
    </w:p>
    <w:p w14:paraId="77A124D7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Data hall rows</w:t>
      </w:r>
    </w:p>
    <w:p w14:paraId="7C0F37D9" w14:textId="77777777" w:rsidR="00195F20" w:rsidRPr="00195F20" w:rsidRDefault="00195F20" w:rsidP="00195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Characteristics:</w:t>
      </w:r>
    </w:p>
    <w:p w14:paraId="6EDE87AD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Coordinated delay behind Tier 0</w:t>
      </w:r>
    </w:p>
    <w:p w14:paraId="6A07DDD3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Prevents upstream collapse</w:t>
      </w:r>
    </w:p>
    <w:p w14:paraId="4AD5C9BC" w14:textId="77777777" w:rsidR="00195F20" w:rsidRPr="00195F20" w:rsidRDefault="00195F20" w:rsidP="00195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Allows live isolation of submodules</w:t>
      </w:r>
    </w:p>
    <w:p w14:paraId="06A90239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6FEC7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2 - Backbone / Campus Isolation</w:t>
      </w:r>
    </w:p>
    <w:p w14:paraId="1928E95E" w14:textId="77777777" w:rsidR="00195F20" w:rsidRPr="00195F20" w:rsidRDefault="00195F20" w:rsidP="00195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Mechanical or hybrid DC breakers</w:t>
      </w:r>
    </w:p>
    <w:p w14:paraId="518D8327" w14:textId="77777777" w:rsidR="00195F20" w:rsidRPr="00195F20" w:rsidRDefault="00195F20" w:rsidP="00195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Characteristics:</w:t>
      </w:r>
    </w:p>
    <w:p w14:paraId="3CED5E5D" w14:textId="77777777" w:rsidR="00195F20" w:rsidRPr="00195F20" w:rsidRDefault="00195F20" w:rsidP="00195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Fire department isolation</w:t>
      </w:r>
    </w:p>
    <w:p w14:paraId="7949DE8A" w14:textId="77777777" w:rsidR="00195F20" w:rsidRPr="00195F20" w:rsidRDefault="00195F20" w:rsidP="00195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Maintenance lockout</w:t>
      </w:r>
    </w:p>
    <w:p w14:paraId="21EB3C49" w14:textId="77777777" w:rsidR="00195F20" w:rsidRPr="00195F20" w:rsidRDefault="00195F20" w:rsidP="00195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Black-start segmentation</w:t>
      </w:r>
    </w:p>
    <w:p w14:paraId="5874826D" w14:textId="77777777" w:rsidR="00195F20" w:rsidRPr="00195F20" w:rsidRDefault="00195F20" w:rsidP="00195F2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Not relied upon for fast protection</w:t>
      </w:r>
    </w:p>
    <w:p w14:paraId="08BC7B80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7DD63A" wp14:editId="3F906A54">
                <wp:extent cx="5943600" cy="1270"/>
                <wp:effectExtent l="0" t="31750" r="0" b="36830"/>
                <wp:docPr id="141094136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54F2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DA8031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Mandatory Hardware Requirements</w:t>
      </w:r>
    </w:p>
    <w:p w14:paraId="7674B575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24BA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All SSCBs must:</w:t>
      </w:r>
    </w:p>
    <w:p w14:paraId="33FD3324" w14:textId="77777777" w:rsidR="00195F20" w:rsidRPr="00195F20" w:rsidRDefault="00195F20" w:rsidP="00195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Operate without software</w:t>
      </w:r>
    </w:p>
    <w:p w14:paraId="139FAE18" w14:textId="77777777" w:rsidR="00195F20" w:rsidRPr="00195F20" w:rsidRDefault="00195F20" w:rsidP="00195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lastRenderedPageBreak/>
        <w:t>Operate without communication</w:t>
      </w:r>
    </w:p>
    <w:p w14:paraId="6FE6832A" w14:textId="77777777" w:rsidR="00195F20" w:rsidRPr="00195F20" w:rsidRDefault="00195F20" w:rsidP="00195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Clear pole-to-pole and pole-to-ground faults</w:t>
      </w:r>
    </w:p>
    <w:p w14:paraId="7942E827" w14:textId="77777777" w:rsidR="00195F20" w:rsidRPr="00195F20" w:rsidRDefault="00195F20" w:rsidP="00195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Provide galvanic isolation post-trip</w:t>
      </w:r>
    </w:p>
    <w:p w14:paraId="16D110CA" w14:textId="77777777" w:rsidR="00195F20" w:rsidRPr="00195F20" w:rsidRDefault="00195F20" w:rsidP="00195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Provide dry-contact or digital status outputs</w:t>
      </w:r>
    </w:p>
    <w:p w14:paraId="6D7DC928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9AF11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Disallowed:</w:t>
      </w:r>
    </w:p>
    <w:p w14:paraId="0C1F552D" w14:textId="77777777" w:rsidR="00195F20" w:rsidRPr="00195F20" w:rsidRDefault="00195F20" w:rsidP="00195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Software-controlled breakers</w:t>
      </w:r>
    </w:p>
    <w:p w14:paraId="291348B6" w14:textId="77777777" w:rsidR="00195F20" w:rsidRPr="00195F20" w:rsidRDefault="00195F20" w:rsidP="00195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Network-dependent protection logic</w:t>
      </w:r>
    </w:p>
    <w:p w14:paraId="63D92BC8" w14:textId="77777777" w:rsidR="00195F20" w:rsidRPr="00195F20" w:rsidRDefault="00195F20" w:rsidP="00195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Centralized fault decision-making</w:t>
      </w:r>
    </w:p>
    <w:p w14:paraId="1D71844E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4BEAA4" wp14:editId="55754C0D">
                <wp:extent cx="5943600" cy="1270"/>
                <wp:effectExtent l="0" t="31750" r="0" b="36830"/>
                <wp:docPr id="88027279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31A0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ED665A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SCADA INTEGRATION MODEL</w:t>
      </w:r>
    </w:p>
    <w:p w14:paraId="7C7C3F2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8F4DFA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SCADA Role Definition</w:t>
      </w:r>
    </w:p>
    <w:p w14:paraId="25AF3A1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53C4F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SCADA is a read-only observer for fault events.</w:t>
      </w:r>
    </w:p>
    <w:p w14:paraId="7EB81E4E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6F89B9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Allowed SCADA actions:</w:t>
      </w:r>
    </w:p>
    <w:p w14:paraId="6A0373EB" w14:textId="77777777" w:rsidR="00195F20" w:rsidRPr="00195F20" w:rsidRDefault="00195F20" w:rsidP="00195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Read breaker status</w:t>
      </w:r>
    </w:p>
    <w:p w14:paraId="2182E600" w14:textId="77777777" w:rsidR="00195F20" w:rsidRPr="00195F20" w:rsidRDefault="00195F20" w:rsidP="00195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Timestamp trip events</w:t>
      </w:r>
    </w:p>
    <w:p w14:paraId="35BE497E" w14:textId="77777777" w:rsidR="00195F20" w:rsidRPr="00195F20" w:rsidRDefault="00195F20" w:rsidP="00195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Record fault magnitude</w:t>
      </w:r>
    </w:p>
    <w:p w14:paraId="60164927" w14:textId="77777777" w:rsidR="00195F20" w:rsidRPr="00195F20" w:rsidRDefault="00195F20" w:rsidP="00195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Correlate multi-device faults</w:t>
      </w:r>
    </w:p>
    <w:p w14:paraId="520149F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F58AF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Disallowed SCADA actions:</w:t>
      </w:r>
    </w:p>
    <w:p w14:paraId="2E79DDC9" w14:textId="77777777" w:rsidR="00195F20" w:rsidRPr="00195F20" w:rsidRDefault="00195F20" w:rsidP="00195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Clear faults</w:t>
      </w:r>
    </w:p>
    <w:p w14:paraId="143E21F1" w14:textId="77777777" w:rsidR="00195F20" w:rsidRPr="00195F20" w:rsidRDefault="00195F20" w:rsidP="00195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Reset breakers automatically</w:t>
      </w:r>
    </w:p>
    <w:p w14:paraId="2EA8DDB0" w14:textId="77777777" w:rsidR="00195F20" w:rsidRPr="00195F20" w:rsidRDefault="00195F20" w:rsidP="00195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Override hardware lockouts</w:t>
      </w:r>
    </w:p>
    <w:p w14:paraId="1F4D7930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EEE8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Manual reset only, after inspection.</w:t>
      </w:r>
    </w:p>
    <w:p w14:paraId="7581341D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FF36A97" wp14:editId="084CCA7F">
                <wp:extent cx="5943600" cy="1270"/>
                <wp:effectExtent l="0" t="31750" r="0" b="36830"/>
                <wp:docPr id="100368169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7341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B9279B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Required SCADA Data Points per SSCB</w:t>
      </w:r>
    </w:p>
    <w:p w14:paraId="723154E0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92010B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Each SSCB must expose:</w:t>
      </w:r>
    </w:p>
    <w:p w14:paraId="213F03F3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Trip state (open/closed)</w:t>
      </w:r>
    </w:p>
    <w:p w14:paraId="09874BE9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Trip cause code</w:t>
      </w:r>
    </w:p>
    <w:p w14:paraId="2677D9D3" w14:textId="77777777" w:rsidR="00195F20" w:rsidRPr="00195F20" w:rsidRDefault="00195F20" w:rsidP="00195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Overcurrent</w:t>
      </w:r>
    </w:p>
    <w:p w14:paraId="5EEC459F" w14:textId="77777777" w:rsidR="00195F20" w:rsidRPr="00195F20" w:rsidRDefault="00195F20" w:rsidP="00195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Short-circuit</w:t>
      </w:r>
    </w:p>
    <w:p w14:paraId="2937DA07" w14:textId="77777777" w:rsidR="00195F20" w:rsidRPr="00195F20" w:rsidRDefault="00195F20" w:rsidP="00195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Ground fault</w:t>
      </w:r>
    </w:p>
    <w:p w14:paraId="5EB3FC48" w14:textId="77777777" w:rsidR="00195F20" w:rsidRPr="00195F20" w:rsidRDefault="00195F20" w:rsidP="00195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Thermal</w:t>
      </w:r>
    </w:p>
    <w:p w14:paraId="39E249C5" w14:textId="77777777" w:rsidR="00195F20" w:rsidRPr="00195F20" w:rsidRDefault="00195F20" w:rsidP="00195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Internal fault</w:t>
      </w:r>
    </w:p>
    <w:p w14:paraId="3934EED2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Peak fault current</w:t>
      </w:r>
    </w:p>
    <w:p w14:paraId="3EBAC97A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Fault duration</w:t>
      </w:r>
    </w:p>
    <w:p w14:paraId="1ED02956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Device temperature (pre and post trip)</w:t>
      </w:r>
    </w:p>
    <w:p w14:paraId="32CE7DD1" w14:textId="77777777" w:rsidR="00195F20" w:rsidRPr="00195F20" w:rsidRDefault="00195F20" w:rsidP="00195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Trip count (lifetime and rolling window)</w:t>
      </w:r>
    </w:p>
    <w:p w14:paraId="36BD8FE5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0120FD" wp14:editId="175B3BE4">
                <wp:extent cx="5943600" cy="1270"/>
                <wp:effectExtent l="0" t="31750" r="0" b="36830"/>
                <wp:docPr id="84179180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FE0D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461D49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MECSAI INTEGRATION ARCHITECTURE</w:t>
      </w:r>
    </w:p>
    <w:p w14:paraId="19DE2BE0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45E63F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MECSAI Role</w:t>
      </w:r>
    </w:p>
    <w:p w14:paraId="439EEFBB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FA18A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is not a protection system.</w:t>
      </w:r>
    </w:p>
    <w:p w14:paraId="46C50559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is a system intelligence layer.</w:t>
      </w:r>
    </w:p>
    <w:p w14:paraId="0F6AF57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585AD5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responsibilities:</w:t>
      </w:r>
    </w:p>
    <w:p w14:paraId="79A16D79" w14:textId="77777777" w:rsidR="00195F20" w:rsidRPr="00195F20" w:rsidRDefault="00195F20" w:rsidP="0019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Aggregate SCADA fault data</w:t>
      </w:r>
    </w:p>
    <w:p w14:paraId="40F1C1D4" w14:textId="77777777" w:rsidR="00195F20" w:rsidRPr="00195F20" w:rsidRDefault="00195F20" w:rsidP="0019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Detect patterns across subsystems</w:t>
      </w:r>
    </w:p>
    <w:p w14:paraId="15A5BA0F" w14:textId="77777777" w:rsidR="00195F20" w:rsidRPr="00195F20" w:rsidRDefault="00195F20" w:rsidP="0019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Identify degrading components</w:t>
      </w:r>
    </w:p>
    <w:p w14:paraId="11DF9556" w14:textId="77777777" w:rsidR="00195F20" w:rsidRPr="00195F20" w:rsidRDefault="00195F20" w:rsidP="0019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Recommend maintenance actions</w:t>
      </w:r>
    </w:p>
    <w:p w14:paraId="4970CD72" w14:textId="77777777" w:rsidR="00195F20" w:rsidRPr="00195F20" w:rsidRDefault="00195F20" w:rsidP="00195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Optimize operating envelopes</w:t>
      </w:r>
    </w:p>
    <w:p w14:paraId="07867A0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398A2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lastRenderedPageBreak/>
        <w:t>MECSAI must never:</w:t>
      </w:r>
    </w:p>
    <w:p w14:paraId="1E036D00" w14:textId="77777777" w:rsidR="00195F20" w:rsidRPr="00195F20" w:rsidRDefault="00195F20" w:rsidP="00195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Issue breaker commands</w:t>
      </w:r>
    </w:p>
    <w:p w14:paraId="04794CEE" w14:textId="77777777" w:rsidR="00195F20" w:rsidRPr="00195F20" w:rsidRDefault="00195F20" w:rsidP="00195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Bypass lockouts</w:t>
      </w:r>
    </w:p>
    <w:p w14:paraId="3C88F537" w14:textId="77777777" w:rsidR="00195F20" w:rsidRPr="00195F20" w:rsidRDefault="00195F20" w:rsidP="00195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Auto-reset protection devices</w:t>
      </w:r>
    </w:p>
    <w:p w14:paraId="6D342601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15533A" wp14:editId="272690CB">
                <wp:extent cx="5943600" cy="1270"/>
                <wp:effectExtent l="0" t="31750" r="0" b="36830"/>
                <wp:docPr id="158066938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8920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A2EB34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Fault Event Pipeline</w:t>
      </w:r>
    </w:p>
    <w:p w14:paraId="7925E083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Hardware fault occurs</w:t>
      </w:r>
    </w:p>
    <w:p w14:paraId="3D22EB64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SSCB clears fault locally</w:t>
      </w:r>
    </w:p>
    <w:p w14:paraId="7FAD2115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SSCB latches open</w:t>
      </w:r>
    </w:p>
    <w:p w14:paraId="2FDB26F4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Status propagates to SCADA</w:t>
      </w:r>
    </w:p>
    <w:p w14:paraId="05722FF1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SCADA logs event</w:t>
      </w:r>
    </w:p>
    <w:p w14:paraId="08A5E71A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ingests event stream</w:t>
      </w:r>
    </w:p>
    <w:p w14:paraId="5F9F8CE9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analyzes trends</w:t>
      </w:r>
    </w:p>
    <w:p w14:paraId="06EDB6E4" w14:textId="77777777" w:rsidR="00195F20" w:rsidRPr="00195F20" w:rsidRDefault="00195F20" w:rsidP="00195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generates reports and alerts</w:t>
      </w:r>
    </w:p>
    <w:p w14:paraId="688E000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A4C78B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This pipeline is one-directional.</w:t>
      </w:r>
    </w:p>
    <w:p w14:paraId="0E87EAA7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8D827B" wp14:editId="08D36E25">
                <wp:extent cx="5943600" cy="1270"/>
                <wp:effectExtent l="0" t="31750" r="0" b="36830"/>
                <wp:docPr id="962332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4A15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41C344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FAULT CLASSIFICATION IN MECSAI</w:t>
      </w:r>
    </w:p>
    <w:p w14:paraId="68ECBCD3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4E289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should classify faults into:</w:t>
      </w:r>
    </w:p>
    <w:p w14:paraId="0543939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81B7F7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A - Benign / Transient</w:t>
      </w:r>
    </w:p>
    <w:p w14:paraId="677B235E" w14:textId="77777777" w:rsidR="00195F20" w:rsidRPr="00195F20" w:rsidRDefault="00195F20" w:rsidP="00195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Single event</w:t>
      </w:r>
    </w:p>
    <w:p w14:paraId="7A08C687" w14:textId="77777777" w:rsidR="00195F20" w:rsidRPr="00195F20" w:rsidRDefault="00195F20" w:rsidP="00195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No recurrence</w:t>
      </w:r>
    </w:p>
    <w:p w14:paraId="3DB53323" w14:textId="77777777" w:rsidR="00195F20" w:rsidRPr="00195F20" w:rsidRDefault="00195F20" w:rsidP="00195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No correlated faults</w:t>
      </w:r>
    </w:p>
    <w:p w14:paraId="6B77968F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7EBC6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B - Degrading Component</w:t>
      </w:r>
    </w:p>
    <w:p w14:paraId="277D067D" w14:textId="77777777" w:rsidR="00195F20" w:rsidRPr="00195F20" w:rsidRDefault="00195F20" w:rsidP="00195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Repeated trips on same device</w:t>
      </w:r>
    </w:p>
    <w:p w14:paraId="026EB10C" w14:textId="77777777" w:rsidR="00195F20" w:rsidRPr="00195F20" w:rsidRDefault="00195F20" w:rsidP="00195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Increasing peak current</w:t>
      </w:r>
    </w:p>
    <w:p w14:paraId="6B8ABF58" w14:textId="77777777" w:rsidR="00195F20" w:rsidRPr="00195F20" w:rsidRDefault="00195F20" w:rsidP="00195F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lastRenderedPageBreak/>
        <w:t>Rising thermal baseline</w:t>
      </w:r>
    </w:p>
    <w:p w14:paraId="44DB96B2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10182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C - Systemic Risk</w:t>
      </w:r>
    </w:p>
    <w:p w14:paraId="6E139FB5" w14:textId="77777777" w:rsidR="00195F20" w:rsidRPr="00195F20" w:rsidRDefault="00195F20" w:rsidP="00195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Multiple devices tripping</w:t>
      </w:r>
    </w:p>
    <w:p w14:paraId="01E2C789" w14:textId="77777777" w:rsidR="00195F20" w:rsidRPr="00195F20" w:rsidRDefault="00195F20" w:rsidP="00195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Cross-zone correlation</w:t>
      </w:r>
    </w:p>
    <w:p w14:paraId="740D9215" w14:textId="77777777" w:rsidR="00195F20" w:rsidRPr="00195F20" w:rsidRDefault="00195F20" w:rsidP="00195F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Time-synchronized faults</w:t>
      </w:r>
    </w:p>
    <w:p w14:paraId="47AA1C21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5E8FD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Only Category C escalates to:</w:t>
      </w:r>
    </w:p>
    <w:p w14:paraId="51C82B4B" w14:textId="77777777" w:rsidR="00195F20" w:rsidRPr="00195F20" w:rsidRDefault="00195F20" w:rsidP="00195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Operations leadership</w:t>
      </w:r>
    </w:p>
    <w:p w14:paraId="0731BFFB" w14:textId="77777777" w:rsidR="00195F20" w:rsidRPr="00195F20" w:rsidRDefault="00195F20" w:rsidP="00195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Engineering review</w:t>
      </w:r>
    </w:p>
    <w:p w14:paraId="1A9EAA98" w14:textId="77777777" w:rsidR="00195F20" w:rsidRPr="00195F20" w:rsidRDefault="00195F20" w:rsidP="00195F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Potential controlled derating</w:t>
      </w:r>
    </w:p>
    <w:p w14:paraId="54035BB7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354388" wp14:editId="406C73D3">
                <wp:extent cx="5943600" cy="1270"/>
                <wp:effectExtent l="0" t="31750" r="0" b="36830"/>
                <wp:docPr id="167826199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2634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E254CC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REPORTING AND GOVERNANCE OUTPUTS</w:t>
      </w:r>
    </w:p>
    <w:p w14:paraId="48DBDD5E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C82F06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MECSAI must generate:</w:t>
      </w:r>
    </w:p>
    <w:p w14:paraId="5BC0C4C8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4A1110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</w:t>
      </w:r>
    </w:p>
    <w:p w14:paraId="6D7D5592" w14:textId="77777777" w:rsidR="00195F20" w:rsidRPr="00195F20" w:rsidRDefault="00195F20" w:rsidP="00195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Fault summary by subsystem</w:t>
      </w:r>
    </w:p>
    <w:p w14:paraId="7C48BC2B" w14:textId="77777777" w:rsidR="00195F20" w:rsidRPr="00195F20" w:rsidRDefault="00195F20" w:rsidP="00195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Trip counts</w:t>
      </w:r>
    </w:p>
    <w:p w14:paraId="0D67C0AD" w14:textId="77777777" w:rsidR="00195F20" w:rsidRPr="00195F20" w:rsidRDefault="00195F20" w:rsidP="00195F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Devices nearing threshold limits</w:t>
      </w:r>
    </w:p>
    <w:p w14:paraId="6057547C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50F643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</w:t>
      </w:r>
    </w:p>
    <w:p w14:paraId="6A041A51" w14:textId="77777777" w:rsidR="00195F20" w:rsidRPr="00195F20" w:rsidRDefault="00195F20" w:rsidP="00195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I2t trend analysis</w:t>
      </w:r>
    </w:p>
    <w:p w14:paraId="3A72752F" w14:textId="77777777" w:rsidR="00195F20" w:rsidRPr="00195F20" w:rsidRDefault="00195F20" w:rsidP="00195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Thermal drift analysis</w:t>
      </w:r>
    </w:p>
    <w:p w14:paraId="54066B28" w14:textId="77777777" w:rsidR="00195F20" w:rsidRPr="00195F20" w:rsidRDefault="00195F20" w:rsidP="00195F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Nuisance fault identification</w:t>
      </w:r>
    </w:p>
    <w:p w14:paraId="1549CAA1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F47F2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</w:t>
      </w:r>
    </w:p>
    <w:p w14:paraId="58A7F75D" w14:textId="77777777" w:rsidR="00195F20" w:rsidRPr="00195F20" w:rsidRDefault="00195F20" w:rsidP="00195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lastRenderedPageBreak/>
        <w:t>Protection system performance report</w:t>
      </w:r>
    </w:p>
    <w:p w14:paraId="3EC98C91" w14:textId="77777777" w:rsidR="00195F20" w:rsidRPr="00195F20" w:rsidRDefault="00195F20" w:rsidP="00195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Insurability documentation</w:t>
      </w:r>
    </w:p>
    <w:p w14:paraId="55227216" w14:textId="77777777" w:rsidR="00195F20" w:rsidRPr="00195F20" w:rsidRDefault="00195F20" w:rsidP="00195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Mean time between fault events</w:t>
      </w:r>
    </w:p>
    <w:p w14:paraId="257FA6E9" w14:textId="77777777" w:rsidR="00195F20" w:rsidRPr="00195F20" w:rsidRDefault="00195F20" w:rsidP="00195F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Recommended protection upgrades</w:t>
      </w:r>
    </w:p>
    <w:p w14:paraId="2D330838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A44111" wp14:editId="0760F3BC">
                <wp:extent cx="5943600" cy="1270"/>
                <wp:effectExtent l="0" t="31750" r="0" b="36830"/>
                <wp:docPr id="34186172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5CC1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CF2270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PROCUREMENT AND VENDOR LANGUAGE (KEY)</w:t>
      </w:r>
    </w:p>
    <w:p w14:paraId="3A68F13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A8C3E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Include these requirements in all RFPs:</w:t>
      </w:r>
    </w:p>
    <w:p w14:paraId="34E30861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Solid-state fault interruption &lt;=10 microseconds</w:t>
      </w:r>
    </w:p>
    <w:p w14:paraId="04C553A0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Hardware-only detection and clearing</w:t>
      </w:r>
    </w:p>
    <w:p w14:paraId="2125C132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Published I2t and let-through energy curves</w:t>
      </w:r>
    </w:p>
    <w:p w14:paraId="40716B1D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SCADA-readable fault telemetry</w:t>
      </w:r>
    </w:p>
    <w:p w14:paraId="5A270A1B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Independent fail-open behavior</w:t>
      </w:r>
    </w:p>
    <w:p w14:paraId="26BB8E18" w14:textId="77777777" w:rsidR="00195F20" w:rsidRPr="00195F20" w:rsidRDefault="00195F20" w:rsidP="00195F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FAT documentation for:</w:t>
      </w:r>
    </w:p>
    <w:p w14:paraId="0446F1DC" w14:textId="77777777" w:rsidR="00195F20" w:rsidRPr="00195F20" w:rsidRDefault="00195F20" w:rsidP="00195F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Pole-to-pole faults</w:t>
      </w:r>
    </w:p>
    <w:p w14:paraId="30B92ECF" w14:textId="77777777" w:rsidR="00195F20" w:rsidRPr="00195F20" w:rsidRDefault="00195F20" w:rsidP="00195F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Pole-to-ground faults</w:t>
      </w:r>
    </w:p>
    <w:p w14:paraId="4B458348" w14:textId="77777777" w:rsidR="00195F20" w:rsidRPr="00195F20" w:rsidRDefault="00195F20" w:rsidP="00195F2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Worst-case inductance conditions</w:t>
      </w:r>
    </w:p>
    <w:p w14:paraId="44CA30F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4EBA4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No vendor exceptions.</w:t>
      </w:r>
    </w:p>
    <w:p w14:paraId="6C90B4BD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731C82" wp14:editId="34197D52">
                <wp:extent cx="5943600" cy="1270"/>
                <wp:effectExtent l="0" t="31750" r="0" b="36830"/>
                <wp:docPr id="35217582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82C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729F6A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WHY THIS MATTERS</w:t>
      </w:r>
    </w:p>
    <w:p w14:paraId="765A566F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2D19F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This architecture:</w:t>
      </w:r>
    </w:p>
    <w:p w14:paraId="21206674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Prevents cascading DC failures</w:t>
      </w:r>
    </w:p>
    <w:p w14:paraId="730731A1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Reduces arc-flash risk by orders of magnitude</w:t>
      </w:r>
    </w:p>
    <w:p w14:paraId="7607D4E3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Enables hot maintenance</w:t>
      </w:r>
    </w:p>
    <w:p w14:paraId="257EFBC8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Improves SOEC uptime</w:t>
      </w:r>
    </w:p>
    <w:p w14:paraId="138DF01D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Satisfies insurer risk models</w:t>
      </w:r>
    </w:p>
    <w:p w14:paraId="474154D0" w14:textId="77777777" w:rsidR="00195F20" w:rsidRPr="00195F20" w:rsidRDefault="00195F20" w:rsidP="00195F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Scales cleanly to Phase 3 and OSY deployments</w:t>
      </w:r>
    </w:p>
    <w:p w14:paraId="305F85F5" w14:textId="77777777" w:rsidR="00195F20" w:rsidRPr="00195F20" w:rsidRDefault="00195F20" w:rsidP="00195F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F2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E98150" wp14:editId="2912C1B1">
                <wp:extent cx="5943600" cy="1270"/>
                <wp:effectExtent l="0" t="33020" r="0" b="38100"/>
                <wp:docPr id="43187314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07CB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A2CC0A" w14:textId="77777777" w:rsidR="00195F20" w:rsidRPr="00195F20" w:rsidRDefault="00195F20" w:rsidP="00195F2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5F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0F7A72C7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1F948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This design draws a hard line between:</w:t>
      </w:r>
    </w:p>
    <w:p w14:paraId="661539D0" w14:textId="77777777" w:rsidR="00195F20" w:rsidRPr="00195F20" w:rsidRDefault="00195F20" w:rsidP="00195F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Physics (hardware protection)</w:t>
      </w:r>
    </w:p>
    <w:p w14:paraId="5757C7AA" w14:textId="77777777" w:rsidR="00195F20" w:rsidRPr="00195F20" w:rsidRDefault="00195F20" w:rsidP="00195F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Awareness (SCADA)</w:t>
      </w:r>
    </w:p>
    <w:p w14:paraId="5D939C33" w14:textId="77777777" w:rsidR="00195F20" w:rsidRPr="00195F20" w:rsidRDefault="00195F20" w:rsidP="00195F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Intelligence (MECSAI)</w:t>
      </w:r>
    </w:p>
    <w:p w14:paraId="02DC2965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2CCB80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That separation is what keeps the system safe, financeable, and expandable over a 100-year horizon.</w:t>
      </w:r>
    </w:p>
    <w:p w14:paraId="7887D619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D83CE" w14:textId="77777777" w:rsidR="00195F20" w:rsidRPr="00195F20" w:rsidRDefault="00195F20" w:rsidP="00195F2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If you want, next step:</w:t>
      </w:r>
    </w:p>
    <w:p w14:paraId="03263FF2" w14:textId="77777777" w:rsidR="00195F20" w:rsidRPr="00195F20" w:rsidRDefault="00195F20" w:rsidP="00195F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95F20">
        <w:rPr>
          <w:rFonts w:ascii="Times New Roman" w:hAnsi="Times New Roman" w:cs="Times New Roman"/>
          <w:kern w:val="0"/>
          <w14:ligatures w14:val="none"/>
        </w:rPr>
        <w:t>Convert this into a formal MECSAI ICD with signal definitions and fault taxonomies, ready for vendor alignment and Phase 19 hardening.</w:t>
      </w:r>
    </w:p>
    <w:p w14:paraId="1275A8BF" w14:textId="77777777" w:rsidR="00195F20" w:rsidRDefault="00195F20"/>
    <w:sectPr w:rsidR="0019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6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7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B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4B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41A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0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04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84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0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575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738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27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5F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933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1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279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B49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93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111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825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00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817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C46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D48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7C1B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78905">
    <w:abstractNumId w:val="5"/>
  </w:num>
  <w:num w:numId="2" w16cid:durableId="592589694">
    <w:abstractNumId w:val="19"/>
  </w:num>
  <w:num w:numId="3" w16cid:durableId="707225550">
    <w:abstractNumId w:val="13"/>
  </w:num>
  <w:num w:numId="4" w16cid:durableId="944504924">
    <w:abstractNumId w:val="3"/>
  </w:num>
  <w:num w:numId="5" w16cid:durableId="1045787720">
    <w:abstractNumId w:val="24"/>
  </w:num>
  <w:num w:numId="6" w16cid:durableId="1764642191">
    <w:abstractNumId w:val="11"/>
  </w:num>
  <w:num w:numId="7" w16cid:durableId="886532978">
    <w:abstractNumId w:val="16"/>
  </w:num>
  <w:num w:numId="8" w16cid:durableId="1001546201">
    <w:abstractNumId w:val="15"/>
  </w:num>
  <w:num w:numId="9" w16cid:durableId="147134470">
    <w:abstractNumId w:val="8"/>
  </w:num>
  <w:num w:numId="10" w16cid:durableId="1590651764">
    <w:abstractNumId w:val="21"/>
  </w:num>
  <w:num w:numId="11" w16cid:durableId="72093141">
    <w:abstractNumId w:val="6"/>
  </w:num>
  <w:num w:numId="12" w16cid:durableId="1737051008">
    <w:abstractNumId w:val="17"/>
  </w:num>
  <w:num w:numId="13" w16cid:durableId="509175524">
    <w:abstractNumId w:val="14"/>
  </w:num>
  <w:num w:numId="14" w16cid:durableId="1867870555">
    <w:abstractNumId w:val="23"/>
  </w:num>
  <w:num w:numId="15" w16cid:durableId="1177695953">
    <w:abstractNumId w:val="0"/>
  </w:num>
  <w:num w:numId="16" w16cid:durableId="1854344018">
    <w:abstractNumId w:val="9"/>
  </w:num>
  <w:num w:numId="17" w16cid:durableId="1736393011">
    <w:abstractNumId w:val="2"/>
  </w:num>
  <w:num w:numId="18" w16cid:durableId="319231949">
    <w:abstractNumId w:val="22"/>
  </w:num>
  <w:num w:numId="19" w16cid:durableId="1458454955">
    <w:abstractNumId w:val="18"/>
  </w:num>
  <w:num w:numId="20" w16cid:durableId="1136920653">
    <w:abstractNumId w:val="1"/>
  </w:num>
  <w:num w:numId="21" w16cid:durableId="1852064677">
    <w:abstractNumId w:val="12"/>
  </w:num>
  <w:num w:numId="22" w16cid:durableId="75827253">
    <w:abstractNumId w:val="20"/>
  </w:num>
  <w:num w:numId="23" w16cid:durableId="524296127">
    <w:abstractNumId w:val="4"/>
  </w:num>
  <w:num w:numId="24" w16cid:durableId="1203204157">
    <w:abstractNumId w:val="7"/>
  </w:num>
  <w:num w:numId="25" w16cid:durableId="187708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20"/>
    <w:rsid w:val="00195F20"/>
    <w:rsid w:val="00682D0F"/>
    <w:rsid w:val="0080295D"/>
    <w:rsid w:val="00985AAC"/>
    <w:rsid w:val="00AF2C9E"/>
    <w:rsid w:val="00F1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5321A"/>
  <w15:chartTrackingRefBased/>
  <w15:docId w15:val="{AE56ACA7-66D3-4440-A87C-87631D45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5F2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5F20"/>
  </w:style>
  <w:style w:type="paragraph" w:customStyle="1" w:styleId="p2">
    <w:name w:val="p2"/>
    <w:basedOn w:val="Normal"/>
    <w:rsid w:val="00195F2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95F20"/>
  </w:style>
  <w:style w:type="character" w:customStyle="1" w:styleId="s3">
    <w:name w:val="s3"/>
    <w:basedOn w:val="DefaultParagraphFont"/>
    <w:rsid w:val="00195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2026-01-05T02:28:00Z</dcterms:created>
  <dcterms:modified xsi:type="dcterms:W3CDTF">2026-01-05T02:28:00Z</dcterms:modified>
</cp:coreProperties>
</file>