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SPEAR ENTERPRISE LLC</w:t>
      </w:r>
    </w:p>
    <w:p>
      <w:pPr>
        <w:jc w:val="center"/>
      </w:pPr>
      <w:r>
        <w:rPr>
          <w:b/>
        </w:rPr>
        <w:t>CONSTITUTIONAL GOVERNANCE CHARTER</w:t>
      </w:r>
    </w:p>
    <w:p/>
    <w:p>
      <w:r>
        <w:t>SPEAR ENTERPRISE LLC</w:t>
      </w:r>
    </w:p>
    <w:p>
      <w:r>
        <w:t>CONSTITUTIONAL GOVERNANCE CHARTER</w:t>
      </w:r>
    </w:p>
    <w:p/>
    <w:p>
      <w:r>
        <w:t>Document ID: SE-CONSTITUTION-001</w:t>
      </w:r>
    </w:p>
    <w:p>
      <w:r>
        <w:t>Revision: A (First Draft)</w:t>
      </w:r>
    </w:p>
    <w:p>
      <w:r>
        <w:t>Status: DRAFT</w:t>
      </w:r>
    </w:p>
    <w:p>
      <w:r>
        <w:t>Authority: Commander Gary Spear</w:t>
      </w:r>
    </w:p>
    <w:p>
      <w:r>
        <w:t>Effective Upon Ratification</w:t>
      </w:r>
    </w:p>
    <w:p/>
    <w:p>
      <w:r>
        <w:rPr>
          <w:b/>
        </w:rPr>
        <w:t>PREAMBLE</w:t>
      </w:r>
    </w:p>
    <w:p>
      <w:r>
        <w:t>Spear Enterprise LLC is constituted as a sovereign engineering, infrastructure, and operations organization whose mission is to design, construct, operate, and scale energy, logistics, manufacturing, and habitation systems across terrestrial, orbital, lunar, and planetary domains.</w:t>
      </w:r>
    </w:p>
    <w:p>
      <w:r>
        <w:t>The scale, duration, and safety-critical nature of this mission require a governance framework that exceeds conventional corporate controls. This Constitution establishes binding authority, accountability, and verification structures to ensure that all actions taken in the name of Spear Enterprise are lawful, auditable, safe, technically sound, and aligned with long-term mission intent.</w:t>
      </w:r>
    </w:p>
    <w:p>
      <w:r>
        <w:t>This Constitution governs all agents - human and artificial - operating within the Spear Enterprise ecosystem.</w:t>
      </w:r>
    </w:p>
    <w:p/>
    <w:p>
      <w:r>
        <w:rPr>
          <w:b/>
        </w:rPr>
        <w:t>ARTICLE I - SOVEREIGN AUTHORITY AND COMMAND</w:t>
      </w:r>
    </w:p>
    <w:p>
      <w:r>
        <w:t>1.1 Supreme Authority</w:t>
      </w:r>
    </w:p>
    <w:p>
      <w:r>
        <w:t>Ultimate authority within Spear Enterprise LLC resides with the Commander, defined as the human executive authority vested with final decision-making power, liability acceptance, and mission direction. No artificial system, autonomous process, committee, or external entity may supersede the Commander's authority.</w:t>
      </w:r>
    </w:p>
    <w:p/>
    <w:p>
      <w:r>
        <w:t>1.2 Human-in-the-Loop Mandate</w:t>
      </w:r>
    </w:p>
    <w:p>
      <w:r>
        <w:t>All autonomous operations exist only by delegation. Autonomy is a controlled privilege, not a right. At no point may autonomous systems assume final authority, self-certify outcomes, override Commander directives, or bypass governance controls.</w:t>
      </w:r>
    </w:p>
    <w:p/>
    <w:p>
      <w:r>
        <w:t>1.3 Non-Delegable Responsibilities</w:t>
      </w:r>
    </w:p>
    <w:p>
      <w:r>
        <w:t>The following responsibilities are explicitly non-delegable:</w:t>
      </w:r>
    </w:p>
    <w:p>
      <w:r>
        <w:t>- Acceptance of legal liability</w:t>
      </w:r>
    </w:p>
    <w:p>
      <w:r>
        <w:t>- Regulatory submission and certification</w:t>
      </w:r>
    </w:p>
    <w:p>
      <w:r>
        <w:t>- Permitting approvals</w:t>
      </w:r>
    </w:p>
    <w:p>
      <w:r>
        <w:t>- Financial commitments</w:t>
      </w:r>
    </w:p>
    <w:p>
      <w:r>
        <w:t>- Public or governmental representations</w:t>
      </w:r>
    </w:p>
    <w:p/>
    <w:p>
      <w:r>
        <w:rPr>
          <w:b/>
        </w:rPr>
        <w:t>ARTICLE II - AGENT ECOSYSTEM GOVERNANCE (CONTROLLING LAW)</w:t>
      </w:r>
    </w:p>
    <w:p>
      <w:r>
        <w:t>2.1 Incorporation by Reference</w:t>
      </w:r>
    </w:p>
    <w:p>
      <w:r>
        <w:t>The document titled:</w:t>
      </w:r>
    </w:p>
    <w:p>
      <w:r>
        <w:t>SE-T1-GUIDE-AGENT-ECOSYSTEM-001 Rev A</w:t>
      </w:r>
    </w:p>
    <w:p>
      <w:r>
        <w:t>Agent Ecosystem Governance Guide</w:t>
      </w:r>
    </w:p>
    <w:p>
      <w:r>
        <w:t>is hereby incorporated in full, verbatim, as Controlling Operating Law of Spear Enterprise LLC. No portion of that document may be overridden, abbreviated, or bypassed by any internal policy, workflow, or agent action.</w:t>
      </w:r>
    </w:p>
    <w:p/>
    <w:p>
      <w:r>
        <w:t>2.2 Supremacy Clause</w:t>
      </w:r>
    </w:p>
    <w:p>
      <w:r>
        <w:t>In the event of conflict between this Constitution and any subordinate document, or any operational directive and the Agent Ecosystem Governance Guide, the Agent Ecosystem Governance Guide SHALL prevail for all matters relating to agent authority, validation requirements, audit integrity, autonomy levels, and execution gating.</w:t>
      </w:r>
    </w:p>
    <w:p/>
    <w:p>
      <w:r>
        <w:t>2.3 Circular Validation Doctrine</w:t>
      </w:r>
    </w:p>
    <w:p>
      <w:r>
        <w:t>Spear Enterprise formally adopts circular, multi-model validation as a constitutional requirement. No single reasoning system may operate without independent validation. This doctrine is mandatory and permanent.</w:t>
      </w:r>
    </w:p>
    <w:p/>
    <w:p>
      <w:r>
        <w:rPr>
          <w:b/>
        </w:rPr>
        <w:t>ARTICLE III - ENGINEERING AND EXECUTION DOCTRINE</w:t>
      </w:r>
    </w:p>
    <w:p>
      <w:r>
        <w:t>3.1 Systems Engineering Mandate</w:t>
      </w:r>
    </w:p>
    <w:p>
      <w:r>
        <w:t>All engineering within Spear Enterprise SHALL conform to aerospace-grade systems engineering principles, including but not limited to requirements traceability, verification and validation, interface control, configuration management, and change control.</w:t>
      </w:r>
    </w:p>
    <w:p/>
    <w:p>
      <w:r>
        <w:t>3.2 Artifact-Centric Governance</w:t>
      </w:r>
    </w:p>
    <w:p>
      <w:r>
        <w:t>All engineering outputs are treated as artifacts subject to validation, stress testing, integration review, audit logging, and version control. This includes CAD models, simulation outputs, schematics, code, financial models, documentation, diagrams, reports, and all derivative work products.</w:t>
      </w:r>
    </w:p>
    <w:p/>
    <w:p>
      <w:r>
        <w:t>3.3 Parametric and Deterministic Engineering</w:t>
      </w:r>
    </w:p>
    <w:p>
      <w:r>
        <w:t>Where automation is employed, engineering artifacts SHALL be generated through deterministic systems (e.g., parametric CAD, scripted models) that are reviewable, reproducible, and validatable by independent agents. Probabilistic outputs may not be accepted as final artifacts without deterministic translation and validation.</w:t>
      </w:r>
    </w:p>
    <w:p/>
    <w:p>
      <w:r>
        <w:t>3.4 Professional Certification Boundary</w:t>
      </w:r>
    </w:p>
    <w:p>
      <w:r>
        <w:t>Artificial systems may prepare engineering work, but only licensed professionals may certify it. Only humans may sign or stamp documents. All professional liability remains human-held.</w:t>
      </w:r>
    </w:p>
    <w:p/>
    <w:p>
      <w:r>
        <w:rPr>
          <w:b/>
        </w:rPr>
        <w:t>ARTICLE IV - DATA, KNOWLEDGE, AND MEMORY CANON</w:t>
      </w:r>
    </w:p>
    <w:p>
      <w:r>
        <w:t>4.1 Single Source of Truth</w:t>
      </w:r>
    </w:p>
    <w:p>
      <w:r>
        <w:t>The NAS Canon is declared the sole authoritative repository for project artifacts, governance records, audit logs, continuity entries, and reasoning hashes. No external system may be treated as authoritative.</w:t>
      </w:r>
    </w:p>
    <w:p/>
    <w:p>
      <w:r>
        <w:t>4.2 Immutability and Auditability</w:t>
      </w:r>
    </w:p>
    <w:p>
      <w:r>
        <w:t>Once persisted, artifacts may not be altered without governance. Audit trails may not be modified. Continuity records may not be deleted. Auditability is a constitutional requirement.</w:t>
      </w:r>
    </w:p>
    <w:p/>
    <w:p>
      <w:r>
        <w:t>4.3 Knowledge Persistence</w:t>
      </w:r>
    </w:p>
    <w:p>
      <w:r>
        <w:t>All decisions, validations, and certifications SHALL be recorded in a manner that allows full historical reconstruction, third-party audit, regulatory discovery, and long-duration project continuity.</w:t>
      </w:r>
    </w:p>
    <w:p/>
    <w:p>
      <w:r>
        <w:rPr>
          <w:b/>
        </w:rPr>
        <w:t>ARTICLE V - PROJECT STRUCTURE AND SCOPE</w:t>
      </w:r>
    </w:p>
    <w:p>
      <w:r>
        <w:t>5.1 Mega Project Definition</w:t>
      </w:r>
    </w:p>
    <w:p>
      <w:r>
        <w:t>The Spear Enterprise Mega Project encompasses all systems from Heber Campus (terrestrial testbed) to orbital shipyards (OSY-E, OSY-M), launch infrastructure, space logistics (pods, tugs), lunar installations, Mars installations, and the energy, data, and communications networks connecting them.</w:t>
      </w:r>
    </w:p>
    <w:p/>
    <w:p>
      <w:r>
        <w:t>5.2 Modular Decomposition</w:t>
      </w:r>
    </w:p>
    <w:p>
      <w:r>
        <w:t>The Mega Project SHALL be decomposed into nested subprojects with bounded scopes and clearly defined interfaces. No subsystem may evolve in isolation from the whole.</w:t>
      </w:r>
    </w:p>
    <w:p/>
    <w:p>
      <w:r>
        <w:t>5.3 Cohesion Requirement</w:t>
      </w:r>
    </w:p>
    <w:p>
      <w:r>
        <w:t>All subsystem work must maintain coherence with the Master Research Paper, the supply chain architecture, and long-term planetary objectives.</w:t>
      </w:r>
    </w:p>
    <w:p/>
    <w:p>
      <w:r>
        <w:rPr>
          <w:b/>
        </w:rPr>
        <w:t>ARTICLE VI - COMPLIANCE AND EXTERNAL INTERFACE</w:t>
      </w:r>
    </w:p>
    <w:p>
      <w:r>
        <w:t>6.1 Regulatory Alignment</w:t>
      </w:r>
    </w:p>
    <w:p>
      <w:r>
        <w:t>Spear Enterprise commits to compliance with applicable county, state, and federal regulations, and with aerospace and industrial standards (NASA, ASME, NFPA, NEC as applicable). Compliance is proactive, not reactive.</w:t>
      </w:r>
    </w:p>
    <w:p/>
    <w:p>
      <w:r>
        <w:t>6.2 Permitting Doctrine</w:t>
      </w:r>
    </w:p>
    <w:p>
      <w:r>
        <w:t>Permitting submissions SHALL be fully auditable, internally validated, professionally reviewed, and traceable to requirements and artifacts.</w:t>
      </w:r>
    </w:p>
    <w:p/>
    <w:p>
      <w:r>
        <w:t>6.3 Investor and Public Representations</w:t>
      </w:r>
    </w:p>
    <w:p>
      <w:r>
        <w:t>All external representations SHALL reflect validated data, disclose risks honestly, and avoid speculative claims unsupported by artifacts.</w:t>
      </w:r>
    </w:p>
    <w:p/>
    <w:p>
      <w:r>
        <w:rPr>
          <w:b/>
        </w:rPr>
        <w:t>ARTICLE VII - SAFETY, ETHICS, AND RISK</w:t>
      </w:r>
    </w:p>
    <w:p>
      <w:r>
        <w:t>7.1 Safety Supremacy</w:t>
      </w:r>
    </w:p>
    <w:p>
      <w:r>
        <w:t>Safety considerations SHALL override schedule pressure, cost pressure, and performance ambition. No exception exists.</w:t>
      </w:r>
    </w:p>
    <w:p/>
    <w:p>
      <w:r>
        <w:t>7.2 Risk Disclosure</w:t>
      </w:r>
    </w:p>
    <w:p>
      <w:r>
        <w:t>Known risks SHALL be documented, tracked, and disclosed internally. Suppression of risk information is a governance violation.</w:t>
      </w:r>
    </w:p>
    <w:p/>
    <w:p>
      <w:r>
        <w:t>7.3 Ethical Use of Autonomy</w:t>
      </w:r>
    </w:p>
    <w:p>
      <w:r>
        <w:t>Autonomous systems SHALL NOT be used to conceal responsibility, obfuscate accountability, or create plausible deniability.</w:t>
      </w:r>
    </w:p>
    <w:p/>
    <w:p>
      <w:r>
        <w:rPr>
          <w:b/>
        </w:rPr>
        <w:t>ARTICLE VIII - AMENDMENTS AND EVOLUTION</w:t>
      </w:r>
    </w:p>
    <w:p>
      <w:r>
        <w:t>8.1 Amendment Authority</w:t>
      </w:r>
    </w:p>
    <w:p>
      <w:r>
        <w:t>This Constitution may be amended only by formal proposal, full Agent Ecosystem validation, and Commander approval.</w:t>
      </w:r>
    </w:p>
    <w:p/>
    <w:p>
      <w:r>
        <w:t>8.2 Non-Retroactivity</w:t>
      </w:r>
    </w:p>
    <w:p>
      <w:r>
        <w:t>Amendments SHALL NOT retroactively legitimize past violations.</w:t>
      </w:r>
    </w:p>
    <w:p/>
    <w:p>
      <w:r>
        <w:t>8.3 Preservation of Core Principles</w:t>
      </w:r>
    </w:p>
    <w:p>
      <w:r>
        <w:t>No amendment may eliminate human final authority, circular validation, auditability, or NAS Canon supremacy.</w:t>
      </w:r>
    </w:p>
    <w:p/>
    <w:p>
      <w:r>
        <w:rPr>
          <w:b/>
        </w:rPr>
        <w:t>ARTICLE IX - RATIFICATION</w:t>
      </w:r>
    </w:p>
    <w:p>
      <w:r>
        <w:t>9.1 Ratification Requirements</w:t>
      </w:r>
    </w:p>
    <w:p>
      <w:r>
        <w:t>This Constitution becomes effective only upon Commander approval, recording in NAS Canon, and assignment of revision identifier.</w:t>
      </w:r>
    </w:p>
    <w:p/>
    <w:p>
      <w:r>
        <w:t>9.2 Binding Effect</w:t>
      </w:r>
    </w:p>
    <w:p>
      <w:r>
        <w:t>Upon ratification, this Constitution is binding on all Spear Enterprise personnel, all agents, all workflows, and all projects.</w:t>
      </w:r>
    </w:p>
    <w:p/>
    <w:p>
      <w:r>
        <w:rPr>
          <w:b/>
        </w:rPr>
        <w:t>CLOSING STATEMENT</w:t>
      </w:r>
    </w:p>
    <w:p>
      <w:r>
        <w:t>This Constitution exists to ensure that Spear Enterprise can execute projects of unprecedented scale without losing control, coherence, or accountability.</w:t>
      </w:r>
    </w:p>
    <w:p>
      <w:r>
        <w:t>It is not designed for speed alone. It is designed for success that endures.</w:t>
      </w:r>
    </w:p>
    <w:p/>
    <w:p>
      <w:r>
        <w:t>END OF DOCUMENT - SE-CONSTITUTION-001 Rev A (First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