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7249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Below is a draft Atlas Systems Group Charter (Rev A) written in a form you can hand to investors, government partners, and internal leadership. It is intentionally non-technical, high authority, and sets boundaries.</w:t>
      </w:r>
    </w:p>
    <w:p w14:paraId="3113291F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1D527E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If you want, we can later convert this into a NASA-style routed memo format, but this version is designed to stand on its own.</w:t>
      </w:r>
    </w:p>
    <w:p w14:paraId="4AF28982" w14:textId="77777777" w:rsidR="00C25854" w:rsidRPr="00C25854" w:rsidRDefault="00C25854" w:rsidP="00C25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85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DF6338" wp14:editId="12EE16D7">
                <wp:extent cx="5943600" cy="1270"/>
                <wp:effectExtent l="0" t="31750" r="0" b="36830"/>
                <wp:docPr id="88162240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7C6B7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9222FB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ATLAS SYSTEMS GROUP</w:t>
      </w:r>
    </w:p>
    <w:p w14:paraId="6254E075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33CA35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Corporate Charter - Rev A</w:t>
      </w:r>
    </w:p>
    <w:p w14:paraId="76E14E0F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Document Class: Corporate Charter and Governance Doctrine</w:t>
      </w:r>
    </w:p>
    <w:p w14:paraId="3C7C8A90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Status: Draft for internal review</w:t>
      </w:r>
    </w:p>
    <w:p w14:paraId="10DC8C8F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Effective: Upon Board Adoption</w:t>
      </w:r>
    </w:p>
    <w:p w14:paraId="7809000B" w14:textId="77777777" w:rsidR="00C25854" w:rsidRPr="00C25854" w:rsidRDefault="00C25854" w:rsidP="00C25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85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EEF21F" wp14:editId="33CB7C0F">
                <wp:extent cx="5943600" cy="1270"/>
                <wp:effectExtent l="0" t="31750" r="0" b="36830"/>
                <wp:docPr id="50095086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A9AC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53ABBF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00F07AB5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A02DB3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Atlas Systems Group exists to design, build, and operate integrated infrastructure systems that deliver reliable capability across energy, fuels, compute, industrial automation, and space logistics.</w:t>
      </w:r>
    </w:p>
    <w:p w14:paraId="3005EB7E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282058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Atlas is structured to achieve outcomes that single-domain corporations cannot: stable power, manufactured fuels, large-scale compute, and safe autonomy working as one coordinated platform.</w:t>
      </w:r>
    </w:p>
    <w:p w14:paraId="146DB0D1" w14:textId="77777777" w:rsidR="00C25854" w:rsidRPr="00C25854" w:rsidRDefault="00C25854" w:rsidP="00C25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85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631B66" wp14:editId="151EEAA1">
                <wp:extent cx="5943600" cy="1270"/>
                <wp:effectExtent l="0" t="31750" r="0" b="36830"/>
                <wp:docPr id="174877470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73B70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24FFBE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Mission</w:t>
      </w:r>
    </w:p>
    <w:p w14:paraId="5973F03E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D45AA8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lastRenderedPageBreak/>
        <w:t>Atlas Systems Group builds and operates vertically integrated industrial platforms that:</w:t>
      </w:r>
    </w:p>
    <w:p w14:paraId="20A6BA99" w14:textId="77777777" w:rsidR="00C25854" w:rsidRPr="00C25854" w:rsidRDefault="00C25854" w:rsidP="00C25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 xml:space="preserve">produce </w:t>
      </w:r>
      <w:proofErr w:type="spellStart"/>
      <w:r w:rsidRPr="00C25854">
        <w:rPr>
          <w:rFonts w:ascii="Times New Roman" w:hAnsi="Times New Roman" w:cs="Times New Roman"/>
          <w:kern w:val="0"/>
          <w14:ligatures w14:val="none"/>
        </w:rPr>
        <w:t>dispatchable</w:t>
      </w:r>
      <w:proofErr w:type="spellEnd"/>
      <w:r w:rsidRPr="00C25854">
        <w:rPr>
          <w:rFonts w:ascii="Times New Roman" w:hAnsi="Times New Roman" w:cs="Times New Roman"/>
          <w:kern w:val="0"/>
          <w14:ligatures w14:val="none"/>
        </w:rPr>
        <w:t xml:space="preserve"> energy at scale</w:t>
      </w:r>
    </w:p>
    <w:p w14:paraId="375131B6" w14:textId="77777777" w:rsidR="00C25854" w:rsidRPr="00C25854" w:rsidRDefault="00C25854" w:rsidP="00C25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manufacture clean fuels and industrial feedstocks</w:t>
      </w:r>
    </w:p>
    <w:p w14:paraId="40ECDA73" w14:textId="77777777" w:rsidR="00C25854" w:rsidRPr="00C25854" w:rsidRDefault="00C25854" w:rsidP="00C25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host AI-native compute infrastructure</w:t>
      </w:r>
    </w:p>
    <w:p w14:paraId="5985449E" w14:textId="77777777" w:rsidR="00C25854" w:rsidRPr="00C25854" w:rsidRDefault="00C25854" w:rsidP="00C25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automate complex industrial operations safely</w:t>
      </w:r>
    </w:p>
    <w:p w14:paraId="68A64F3E" w14:textId="77777777" w:rsidR="00C25854" w:rsidRPr="00C25854" w:rsidRDefault="00C25854" w:rsidP="00C25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extend terrestrial industrial capability into orbit and beyond</w:t>
      </w:r>
    </w:p>
    <w:p w14:paraId="4F3AE24D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088994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Atlas prioritizes execution discipline, safety, and long-horizon survivability over short-term optimization.</w:t>
      </w:r>
    </w:p>
    <w:p w14:paraId="5F92B1EE" w14:textId="77777777" w:rsidR="00C25854" w:rsidRPr="00C25854" w:rsidRDefault="00C25854" w:rsidP="00C25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85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1BDC68" wp14:editId="6DE36B47">
                <wp:extent cx="5943600" cy="1270"/>
                <wp:effectExtent l="0" t="31750" r="0" b="36830"/>
                <wp:docPr id="23489192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18320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C0D606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Vision</w:t>
      </w:r>
    </w:p>
    <w:p w14:paraId="15DF6080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85CA72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Atlas will become the world’s most trusted provider of integrated infrastructure for:</w:t>
      </w:r>
    </w:p>
    <w:p w14:paraId="68B436E0" w14:textId="77777777" w:rsidR="00C25854" w:rsidRPr="00C25854" w:rsidRDefault="00C25854" w:rsidP="00C25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national-scale energy resilience</w:t>
      </w:r>
    </w:p>
    <w:p w14:paraId="64AA29CE" w14:textId="77777777" w:rsidR="00C25854" w:rsidRPr="00C25854" w:rsidRDefault="00C25854" w:rsidP="00C25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sovereign-grade compute and intelligence operations</w:t>
      </w:r>
    </w:p>
    <w:p w14:paraId="6F12BC65" w14:textId="77777777" w:rsidR="00C25854" w:rsidRPr="00C25854" w:rsidRDefault="00C25854" w:rsidP="00C25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industrial manufacturing independence</w:t>
      </w:r>
    </w:p>
    <w:p w14:paraId="3CD2527F" w14:textId="77777777" w:rsidR="00C25854" w:rsidRPr="00C25854" w:rsidRDefault="00C25854" w:rsidP="00C25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space-based logistics, refueling, and construction</w:t>
      </w:r>
    </w:p>
    <w:p w14:paraId="6BB3A9E0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88EB1C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Atlas will operate as an enduring platform that compounds capability over decades.</w:t>
      </w:r>
    </w:p>
    <w:p w14:paraId="2DB0913A" w14:textId="77777777" w:rsidR="00C25854" w:rsidRPr="00C25854" w:rsidRDefault="00C25854" w:rsidP="00C25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85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977967" wp14:editId="761952EF">
                <wp:extent cx="5943600" cy="1270"/>
                <wp:effectExtent l="0" t="31750" r="0" b="36830"/>
                <wp:docPr id="20847644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5599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C021CE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Core Doctrine</w:t>
      </w:r>
    </w:p>
    <w:p w14:paraId="0ADDBD79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BA7211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Atlas operates under five non-negotiable doctrines:</w:t>
      </w:r>
    </w:p>
    <w:p w14:paraId="46B6EF56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088524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Safety First</w:t>
      </w:r>
    </w:p>
    <w:p w14:paraId="28E89A2F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6FCA52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Life safety is always the first constraint. No objective overrides safety.</w:t>
      </w:r>
    </w:p>
    <w:p w14:paraId="21B1B669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AF8EF8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Reality Over Narrative</w:t>
      </w:r>
    </w:p>
    <w:p w14:paraId="1F0C9C1C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CD93BF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Claims must be proven through operation. Results are demonstrated, not promised.</w:t>
      </w:r>
    </w:p>
    <w:p w14:paraId="06A9DB5C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510B26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Modularity Over Customization</w:t>
      </w:r>
    </w:p>
    <w:p w14:paraId="69258985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198F8D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Systems are designed as repeatable modules. Scale is achieved by replication, not redesign.</w:t>
      </w:r>
    </w:p>
    <w:p w14:paraId="4FA50510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C025C9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Governance Over Speed</w:t>
      </w:r>
    </w:p>
    <w:p w14:paraId="4E7643DF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16902A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Decisions pass through defined gates. Changes require documented impact assessment and approvals.</w:t>
      </w:r>
    </w:p>
    <w:p w14:paraId="3EA5600B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625618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Autonomy With Hard Boundaries</w:t>
      </w:r>
    </w:p>
    <w:p w14:paraId="7C8DB739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BB041C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Autonomy is permitted only where safety boundaries are enforced by independent physical controls and auditable governance.</w:t>
      </w:r>
    </w:p>
    <w:p w14:paraId="1899907F" w14:textId="77777777" w:rsidR="00C25854" w:rsidRPr="00C25854" w:rsidRDefault="00C25854" w:rsidP="00C25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85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8F97F4" wp14:editId="53C55284">
                <wp:extent cx="5943600" cy="1270"/>
                <wp:effectExtent l="0" t="31750" r="0" b="36830"/>
                <wp:docPr id="26547750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B64A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49284F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Corporate Structure</w:t>
      </w:r>
    </w:p>
    <w:p w14:paraId="4F9C462D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3D0045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Atlas Systems Group is the holding and governance entity. Its operating subsidiaries execute specialized missions:</w:t>
      </w:r>
    </w:p>
    <w:p w14:paraId="74401B53" w14:textId="77777777" w:rsidR="00C25854" w:rsidRPr="00C25854" w:rsidRDefault="00C25854" w:rsidP="00C25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Helios Power Systems - Grid-scale power generation and export services</w:t>
      </w:r>
    </w:p>
    <w:p w14:paraId="5A652B33" w14:textId="77777777" w:rsidR="00C25854" w:rsidRPr="00C25854" w:rsidRDefault="00C25854" w:rsidP="00C25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Prometheus Fuel Systems - Hydrogen production and synthetic fuel manufacturing</w:t>
      </w:r>
    </w:p>
    <w:p w14:paraId="76371A84" w14:textId="77777777" w:rsidR="00C25854" w:rsidRPr="00C25854" w:rsidRDefault="00C25854" w:rsidP="00C25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lastRenderedPageBreak/>
        <w:t>Hermes Data Systems - Data centers, compute infrastructure, and high-speed transport</w:t>
      </w:r>
    </w:p>
    <w:p w14:paraId="3B0135BC" w14:textId="77777777" w:rsidR="00C25854" w:rsidRPr="00C25854" w:rsidRDefault="00C25854" w:rsidP="00C25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Hephaestus Robotics &amp; Automation - Industrial robotics and autonomous manufacturing systems</w:t>
      </w:r>
    </w:p>
    <w:p w14:paraId="387749D6" w14:textId="77777777" w:rsidR="00C25854" w:rsidRPr="00C25854" w:rsidRDefault="00C25854" w:rsidP="00C25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Apollo Orbital Systems - Orbital infrastructure, OSY operations, and space logistics</w:t>
      </w:r>
    </w:p>
    <w:p w14:paraId="535856BB" w14:textId="77777777" w:rsidR="00C25854" w:rsidRPr="00C25854" w:rsidRDefault="00C25854" w:rsidP="00C25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Athena Intelligence - AI governance, autonomy, optimization, and control (MECSAI flagship product)</w:t>
      </w:r>
    </w:p>
    <w:p w14:paraId="7F04226A" w14:textId="77777777" w:rsidR="00C25854" w:rsidRPr="00C25854" w:rsidRDefault="00C25854" w:rsidP="00C25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Poseidon Water Systems - Water production, desalination, and industrial supply</w:t>
      </w:r>
    </w:p>
    <w:p w14:paraId="5CA93E95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D2C08E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The holding company retains governance, capital allocation authority, risk management, and security oversight.</w:t>
      </w:r>
    </w:p>
    <w:p w14:paraId="2731ED0A" w14:textId="77777777" w:rsidR="00C25854" w:rsidRPr="00C25854" w:rsidRDefault="00C25854" w:rsidP="00C25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85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FB7ADA" wp14:editId="71A4E26C">
                <wp:extent cx="5943600" cy="1270"/>
                <wp:effectExtent l="0" t="31750" r="0" b="36830"/>
                <wp:docPr id="18743975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7F79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5F7039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Strategy</w:t>
      </w:r>
    </w:p>
    <w:p w14:paraId="05612183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4F5A28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Atlas executes through a phased strategy:</w:t>
      </w:r>
    </w:p>
    <w:p w14:paraId="514299E1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16356B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1 - Terrestrial Proof and Revenue Foundation</w:t>
      </w:r>
    </w:p>
    <w:p w14:paraId="060BF3D6" w14:textId="77777777" w:rsidR="00C25854" w:rsidRPr="00C25854" w:rsidRDefault="00C25854" w:rsidP="00C25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Deploy integrated power + fuels + compute campuses</w:t>
      </w:r>
    </w:p>
    <w:p w14:paraId="1396016F" w14:textId="77777777" w:rsidR="00C25854" w:rsidRPr="00C25854" w:rsidRDefault="00C25854" w:rsidP="00C25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Validate MECSAI at industrial scale</w:t>
      </w:r>
    </w:p>
    <w:p w14:paraId="7CC1BBA2" w14:textId="77777777" w:rsidR="00C25854" w:rsidRPr="00C25854" w:rsidRDefault="00C25854" w:rsidP="00C25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Establish durable revenue streams and operational discipline</w:t>
      </w:r>
    </w:p>
    <w:p w14:paraId="2F4836E6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6EDF5D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2 - Replication and Regional Network</w:t>
      </w:r>
    </w:p>
    <w:p w14:paraId="387BA30A" w14:textId="77777777" w:rsidR="00C25854" w:rsidRPr="00C25854" w:rsidRDefault="00C25854" w:rsidP="00C25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Replicate campus systems across multiple regions</w:t>
      </w:r>
    </w:p>
    <w:p w14:paraId="7A2A8F92" w14:textId="77777777" w:rsidR="00C25854" w:rsidRPr="00C25854" w:rsidRDefault="00C25854" w:rsidP="00C25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Federate operations through MECSAI governance</w:t>
      </w:r>
    </w:p>
    <w:p w14:paraId="4DD2D0A5" w14:textId="77777777" w:rsidR="00C25854" w:rsidRPr="00C25854" w:rsidRDefault="00C25854" w:rsidP="00C25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Expand R&amp;D, robotics, and materials programs</w:t>
      </w:r>
    </w:p>
    <w:p w14:paraId="2B9B267B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1FFCAB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3 - Space Logistics Enablement</w:t>
      </w:r>
    </w:p>
    <w:p w14:paraId="382D30F8" w14:textId="77777777" w:rsidR="00C25854" w:rsidRPr="00C25854" w:rsidRDefault="00C25854" w:rsidP="00C258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Establish orbital service yard capability</w:t>
      </w:r>
    </w:p>
    <w:p w14:paraId="38BC75E2" w14:textId="77777777" w:rsidR="00C25854" w:rsidRPr="00C25854" w:rsidRDefault="00C25854" w:rsidP="00C258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Deploy orbital refueling, repair, and assembly operations</w:t>
      </w:r>
    </w:p>
    <w:p w14:paraId="31032623" w14:textId="77777777" w:rsidR="00C25854" w:rsidRPr="00C25854" w:rsidRDefault="00C25854" w:rsidP="00C258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Extend autonomous operations beyond Earth</w:t>
      </w:r>
    </w:p>
    <w:p w14:paraId="60DAC7AF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2B5C8A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Atlas does not expand by speculation. It expands by performance proof, cash flow discipline, and strategic alignment.</w:t>
      </w:r>
    </w:p>
    <w:p w14:paraId="4E89FD6A" w14:textId="77777777" w:rsidR="00C25854" w:rsidRPr="00C25854" w:rsidRDefault="00C25854" w:rsidP="00C25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85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8F3248" wp14:editId="5988E752">
                <wp:extent cx="5943600" cy="1270"/>
                <wp:effectExtent l="0" t="31750" r="0" b="36830"/>
                <wp:docPr id="202470541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0668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CB98D6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Governance Model</w:t>
      </w:r>
    </w:p>
    <w:p w14:paraId="03B30E9B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440104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Atlas will operate with a governance structure designed for high-consequence infrastructure.</w:t>
      </w:r>
    </w:p>
    <w:p w14:paraId="56E7AC7A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D09CBD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Minimum governance requirements:</w:t>
      </w:r>
    </w:p>
    <w:p w14:paraId="2E19BF06" w14:textId="77777777" w:rsidR="00C25854" w:rsidRPr="00C25854" w:rsidRDefault="00C25854" w:rsidP="00C258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Formal design and operational gates for safety and compliance</w:t>
      </w:r>
    </w:p>
    <w:p w14:paraId="2CC22425" w14:textId="77777777" w:rsidR="00C25854" w:rsidRPr="00C25854" w:rsidRDefault="00C25854" w:rsidP="00C258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Independent review boards with stop-work authority for critical domains</w:t>
      </w:r>
    </w:p>
    <w:p w14:paraId="2EF1668D" w14:textId="77777777" w:rsidR="00C25854" w:rsidRPr="00C25854" w:rsidRDefault="00C25854" w:rsidP="00C258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System-level interface control documents (ICDs) to prevent integration drift</w:t>
      </w:r>
    </w:p>
    <w:p w14:paraId="7DF7F128" w14:textId="77777777" w:rsidR="00C25854" w:rsidRPr="00C25854" w:rsidRDefault="00C25854" w:rsidP="00C258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Controlled change management with documented impacts and approvals</w:t>
      </w:r>
    </w:p>
    <w:p w14:paraId="2BEB85BE" w14:textId="77777777" w:rsidR="00C25854" w:rsidRPr="00C25854" w:rsidRDefault="00C25854" w:rsidP="00C258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 xml:space="preserve">Continuous logging and </w:t>
      </w:r>
      <w:proofErr w:type="spellStart"/>
      <w:r w:rsidRPr="00C25854">
        <w:rPr>
          <w:rFonts w:ascii="Times New Roman" w:hAnsi="Times New Roman" w:cs="Times New Roman"/>
          <w:kern w:val="0"/>
          <w14:ligatures w14:val="none"/>
        </w:rPr>
        <w:t>auditability</w:t>
      </w:r>
      <w:proofErr w:type="spellEnd"/>
      <w:r w:rsidRPr="00C25854">
        <w:rPr>
          <w:rFonts w:ascii="Times New Roman" w:hAnsi="Times New Roman" w:cs="Times New Roman"/>
          <w:kern w:val="0"/>
          <w14:ligatures w14:val="none"/>
        </w:rPr>
        <w:t xml:space="preserve"> for operational decisions</w:t>
      </w:r>
    </w:p>
    <w:p w14:paraId="05768765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34D81A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Autonomous decision systems must remain bounded by physical and procedural safety enforcement.</w:t>
      </w:r>
    </w:p>
    <w:p w14:paraId="19532FF2" w14:textId="77777777" w:rsidR="00C25854" w:rsidRPr="00C25854" w:rsidRDefault="00C25854" w:rsidP="00C25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85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1F1598" wp14:editId="678C5C21">
                <wp:extent cx="5943600" cy="1270"/>
                <wp:effectExtent l="0" t="31750" r="0" b="36830"/>
                <wp:docPr id="79181239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1C0F9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6309DE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Capital and Risk Discipline</w:t>
      </w:r>
    </w:p>
    <w:p w14:paraId="1D7E50E8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F2A428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Atlas applies strict capital discipline:</w:t>
      </w:r>
    </w:p>
    <w:p w14:paraId="24905E23" w14:textId="77777777" w:rsidR="00C25854" w:rsidRPr="00C25854" w:rsidRDefault="00C25854" w:rsidP="00C258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Projects must have independent viability within their phase</w:t>
      </w:r>
    </w:p>
    <w:p w14:paraId="517822C1" w14:textId="77777777" w:rsidR="00C25854" w:rsidRPr="00C25854" w:rsidRDefault="00C25854" w:rsidP="00C258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Expansion is demand-driven and supported by measured utilization</w:t>
      </w:r>
    </w:p>
    <w:p w14:paraId="08DA2F3E" w14:textId="77777777" w:rsidR="00C25854" w:rsidRPr="00C25854" w:rsidRDefault="00C25854" w:rsidP="00C258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Risk is diversified across revenue legs and geographic deployments</w:t>
      </w:r>
    </w:p>
    <w:p w14:paraId="35530AEE" w14:textId="77777777" w:rsidR="00C25854" w:rsidRPr="00C25854" w:rsidRDefault="00C25854" w:rsidP="00C258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No single process, feedstock, or market is allowed to become existential</w:t>
      </w:r>
    </w:p>
    <w:p w14:paraId="4DD72926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5264BB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Atlas uses internal transfer pricing and accounting separation to preserve clear economics across subsidiaries while maximizing consolidated advantage.</w:t>
      </w:r>
    </w:p>
    <w:p w14:paraId="3DEF302D" w14:textId="77777777" w:rsidR="00C25854" w:rsidRPr="00C25854" w:rsidRDefault="00C25854" w:rsidP="00C25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85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EB75E32" wp14:editId="2BA54F79">
                <wp:extent cx="5943600" cy="1270"/>
                <wp:effectExtent l="0" t="31750" r="0" b="36830"/>
                <wp:docPr id="206056040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22D2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180AD0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Security and Sovereignty</w:t>
      </w:r>
    </w:p>
    <w:p w14:paraId="61638695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2EE4BC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Atlas systems may support sovereign and defense missions. Therefore:</w:t>
      </w:r>
    </w:p>
    <w:p w14:paraId="1C09DBA3" w14:textId="77777777" w:rsidR="00C25854" w:rsidRPr="00C25854" w:rsidRDefault="00C25854" w:rsidP="00C258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security is integrated from inception, not added later</w:t>
      </w:r>
    </w:p>
    <w:p w14:paraId="413BBFCD" w14:textId="77777777" w:rsidR="00C25854" w:rsidRPr="00C25854" w:rsidRDefault="00C25854" w:rsidP="00C258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critical operations must support air-gapped or sovereign-controlled deployments</w:t>
      </w:r>
    </w:p>
    <w:p w14:paraId="2C39EF2B" w14:textId="77777777" w:rsidR="00C25854" w:rsidRPr="00C25854" w:rsidRDefault="00C25854" w:rsidP="00C258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cyber defense, physical security, and operational resilience are treated as mandatory</w:t>
      </w:r>
    </w:p>
    <w:p w14:paraId="45991A57" w14:textId="77777777" w:rsidR="00C25854" w:rsidRPr="00C25854" w:rsidRDefault="00C25854" w:rsidP="00C258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autonomy systems must be auditable, controllable, and bounded by physical safety systems</w:t>
      </w:r>
    </w:p>
    <w:p w14:paraId="1D944DA8" w14:textId="77777777" w:rsidR="00C25854" w:rsidRPr="00C25854" w:rsidRDefault="00C25854" w:rsidP="00C25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85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E6AE58" wp14:editId="4FBB5A8E">
                <wp:extent cx="5943600" cy="1270"/>
                <wp:effectExtent l="0" t="31750" r="0" b="36830"/>
                <wp:docPr id="190412792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6145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73D589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Partnerships</w:t>
      </w:r>
    </w:p>
    <w:p w14:paraId="3FD3C8C1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C961BD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Atlas will pursue strategic partnerships with:</w:t>
      </w:r>
    </w:p>
    <w:p w14:paraId="5AB77064" w14:textId="77777777" w:rsidR="00C25854" w:rsidRPr="00C25854" w:rsidRDefault="00C25854" w:rsidP="00C258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national laboratories and research institutions</w:t>
      </w:r>
    </w:p>
    <w:p w14:paraId="4A5F9946" w14:textId="77777777" w:rsidR="00C25854" w:rsidRPr="00C25854" w:rsidRDefault="00C25854" w:rsidP="00C258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defense and civil agencies</w:t>
      </w:r>
    </w:p>
    <w:p w14:paraId="5087F050" w14:textId="77777777" w:rsidR="00C25854" w:rsidRPr="00C25854" w:rsidRDefault="00C25854" w:rsidP="00C258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cloud and compute ecosystem partners</w:t>
      </w:r>
    </w:p>
    <w:p w14:paraId="0A1B1DC2" w14:textId="77777777" w:rsidR="00C25854" w:rsidRPr="00C25854" w:rsidRDefault="00C25854" w:rsidP="00C258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industrial manufacturing and logistics operators</w:t>
      </w:r>
    </w:p>
    <w:p w14:paraId="4D515625" w14:textId="77777777" w:rsidR="00C25854" w:rsidRPr="00C25854" w:rsidRDefault="00C25854" w:rsidP="00C258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utilities and infrastructure authorities</w:t>
      </w:r>
    </w:p>
    <w:p w14:paraId="4462ABE6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6963F5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Partnerships must align with Atlas doctrine: safety, scalability, governance, and long-horizon survivability.</w:t>
      </w:r>
    </w:p>
    <w:p w14:paraId="1E2C79D5" w14:textId="77777777" w:rsidR="00C25854" w:rsidRPr="00C25854" w:rsidRDefault="00C25854" w:rsidP="00C25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85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8DEBB3" wp14:editId="1C98245F">
                <wp:extent cx="5943600" cy="1270"/>
                <wp:effectExtent l="0" t="31750" r="0" b="36830"/>
                <wp:docPr id="107518432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E931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4AB353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Ethical and Public Responsibility</w:t>
      </w:r>
    </w:p>
    <w:p w14:paraId="6BCE53E9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760CE6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Atlas builds infrastructure that shapes communities and national resilience. Therefore Atlas commits to:</w:t>
      </w:r>
    </w:p>
    <w:p w14:paraId="7CD9CC1C" w14:textId="77777777" w:rsidR="00C25854" w:rsidRPr="00C25854" w:rsidRDefault="00C25854" w:rsidP="00C258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workforce development and regional economic stability</w:t>
      </w:r>
    </w:p>
    <w:p w14:paraId="4A785857" w14:textId="77777777" w:rsidR="00C25854" w:rsidRPr="00C25854" w:rsidRDefault="00C25854" w:rsidP="00C258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environmental stewardship consistent with durable operations</w:t>
      </w:r>
    </w:p>
    <w:p w14:paraId="05E1D95A" w14:textId="77777777" w:rsidR="00C25854" w:rsidRPr="00C25854" w:rsidRDefault="00C25854" w:rsidP="00C258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transparent safety practices and emergency preparedness</w:t>
      </w:r>
    </w:p>
    <w:p w14:paraId="445BF9B5" w14:textId="77777777" w:rsidR="00C25854" w:rsidRPr="00C25854" w:rsidRDefault="00C25854" w:rsidP="00C258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lastRenderedPageBreak/>
        <w:t>responsible autonomy design to prevent uncontrolled hazards</w:t>
      </w:r>
    </w:p>
    <w:p w14:paraId="17876E72" w14:textId="77777777" w:rsidR="00C25854" w:rsidRPr="00C25854" w:rsidRDefault="00C25854" w:rsidP="00C25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85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B80B09" wp14:editId="168C066E">
                <wp:extent cx="5943600" cy="1270"/>
                <wp:effectExtent l="0" t="33020" r="0" b="38100"/>
                <wp:docPr id="171626287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0D21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A4CF26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Charter Enforcement</w:t>
      </w:r>
    </w:p>
    <w:p w14:paraId="6AABC66F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E88429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This charter is enforceable. It is not aspirational.</w:t>
      </w:r>
    </w:p>
    <w:p w14:paraId="2523120E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7871E9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Any subsidiary strategy, procurement, or operational doctrine that violates this charter requires Board-level review and written exemption.</w:t>
      </w:r>
    </w:p>
    <w:p w14:paraId="20B6D4C8" w14:textId="77777777" w:rsidR="00C25854" w:rsidRPr="00C25854" w:rsidRDefault="00C25854" w:rsidP="00C25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85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DF593E" wp14:editId="576F6A9A">
                <wp:extent cx="5943600" cy="1270"/>
                <wp:effectExtent l="0" t="33020" r="0" b="38100"/>
                <wp:docPr id="21502305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5067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0DCE08" w14:textId="77777777" w:rsidR="00C25854" w:rsidRPr="00C25854" w:rsidRDefault="00C25854" w:rsidP="00C2585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8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Revision Control</w:t>
      </w:r>
    </w:p>
    <w:p w14:paraId="29A5C66D" w14:textId="77777777" w:rsidR="00C25854" w:rsidRPr="00C25854" w:rsidRDefault="00C25854" w:rsidP="00C258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Rev A: initial charter draft</w:t>
      </w:r>
    </w:p>
    <w:p w14:paraId="57B9FBF1" w14:textId="77777777" w:rsidR="00C25854" w:rsidRPr="00C25854" w:rsidRDefault="00C25854" w:rsidP="00C258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Revisions require documented rationale, risk assessment, and Board approval</w:t>
      </w:r>
    </w:p>
    <w:p w14:paraId="15033D2C" w14:textId="77777777" w:rsidR="00C25854" w:rsidRPr="00C25854" w:rsidRDefault="00C25854" w:rsidP="00C258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Superseded revisions are archived permanently</w:t>
      </w:r>
    </w:p>
    <w:p w14:paraId="384E74B0" w14:textId="77777777" w:rsidR="00C25854" w:rsidRPr="00C25854" w:rsidRDefault="00C25854" w:rsidP="00C25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85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596FEF" wp14:editId="4A28036F">
                <wp:extent cx="5943600" cy="1270"/>
                <wp:effectExtent l="0" t="33020" r="0" b="38100"/>
                <wp:docPr id="49660259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91DA0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DF4427" w14:textId="77777777" w:rsidR="00C25854" w:rsidRPr="00C25854" w:rsidRDefault="00C25854" w:rsidP="00C2585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If you want, next I will produce:</w:t>
      </w:r>
    </w:p>
    <w:p w14:paraId="74465931" w14:textId="77777777" w:rsidR="00C25854" w:rsidRPr="00C25854" w:rsidRDefault="00C25854" w:rsidP="00C258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 one-page “Atlas Corporate Narrative” (public-facing) that compresses the charter into a clean story for investors and government</w:t>
      </w:r>
    </w:p>
    <w:p w14:paraId="49D8A283" w14:textId="77777777" w:rsidR="00C25854" w:rsidRPr="00C25854" w:rsidRDefault="00C25854" w:rsidP="00C258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5854">
        <w:rPr>
          <w:rFonts w:ascii="Times New Roman" w:hAnsi="Times New Roman" w:cs="Times New Roman"/>
          <w:kern w:val="0"/>
          <w14:ligatures w14:val="none"/>
        </w:rPr>
        <w:t>and then proceed to item 2: the MECSAI Governance Manifesto</w:t>
      </w:r>
    </w:p>
    <w:p w14:paraId="5BEC8C16" w14:textId="77777777" w:rsidR="00C25854" w:rsidRDefault="00C25854"/>
    <w:sectPr w:rsidR="00C25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36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03D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774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914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158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661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61B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F69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F3A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C4D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61F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A21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06A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97608">
    <w:abstractNumId w:val="3"/>
  </w:num>
  <w:num w:numId="2" w16cid:durableId="731074312">
    <w:abstractNumId w:val="4"/>
  </w:num>
  <w:num w:numId="3" w16cid:durableId="1321622222">
    <w:abstractNumId w:val="5"/>
  </w:num>
  <w:num w:numId="4" w16cid:durableId="1327587551">
    <w:abstractNumId w:val="11"/>
  </w:num>
  <w:num w:numId="5" w16cid:durableId="1321275104">
    <w:abstractNumId w:val="1"/>
  </w:num>
  <w:num w:numId="6" w16cid:durableId="1085998152">
    <w:abstractNumId w:val="8"/>
  </w:num>
  <w:num w:numId="7" w16cid:durableId="547842733">
    <w:abstractNumId w:val="12"/>
  </w:num>
  <w:num w:numId="8" w16cid:durableId="1910310041">
    <w:abstractNumId w:val="6"/>
  </w:num>
  <w:num w:numId="9" w16cid:durableId="1723480206">
    <w:abstractNumId w:val="0"/>
  </w:num>
  <w:num w:numId="10" w16cid:durableId="47803841">
    <w:abstractNumId w:val="9"/>
  </w:num>
  <w:num w:numId="11" w16cid:durableId="142964784">
    <w:abstractNumId w:val="10"/>
  </w:num>
  <w:num w:numId="12" w16cid:durableId="1816098581">
    <w:abstractNumId w:val="2"/>
  </w:num>
  <w:num w:numId="13" w16cid:durableId="14364358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54"/>
    <w:rsid w:val="00004631"/>
    <w:rsid w:val="00953C2A"/>
    <w:rsid w:val="00C2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AC5F7"/>
  <w15:chartTrackingRefBased/>
  <w15:docId w15:val="{B245232F-C1CC-1340-9E7E-A45309F6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85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2585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25854"/>
  </w:style>
  <w:style w:type="character" w:customStyle="1" w:styleId="s2">
    <w:name w:val="s2"/>
    <w:basedOn w:val="DefaultParagraphFont"/>
    <w:rsid w:val="00C25854"/>
  </w:style>
  <w:style w:type="paragraph" w:customStyle="1" w:styleId="p2">
    <w:name w:val="p2"/>
    <w:basedOn w:val="Normal"/>
    <w:rsid w:val="00C2585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25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1024</Words>
  <Characters>5841</Characters>
  <Application>Microsoft Office Word</Application>
  <DocSecurity>0</DocSecurity>
  <Lines>48</Lines>
  <Paragraphs>13</Paragraphs>
  <ScaleCrop>false</ScaleCrop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2026-01-11T17:15:00Z</dcterms:created>
  <dcterms:modified xsi:type="dcterms:W3CDTF">2026-01-11T17:15:00Z</dcterms:modified>
</cp:coreProperties>
</file>