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69C4F" w14:textId="77777777" w:rsidR="00E9748F" w:rsidRPr="00E9748F" w:rsidRDefault="00E9748F" w:rsidP="00E9748F">
      <w:pPr>
        <w:numPr>
          <w:ilvl w:val="0"/>
          <w:numId w:val="6"/>
        </w:numPr>
      </w:pPr>
      <w:r w:rsidRPr="00E9748F">
        <w:fldChar w:fldCharType="begin"/>
      </w:r>
      <w:r w:rsidRPr="00E9748F">
        <w:instrText>HYPERLINK "ftp://ftp-trace.ncbi.nih.gov/1000genomes/ftp/technical/reference/human_g1k_v37.fasta.gz" \t "_blank"</w:instrText>
      </w:r>
      <w:r w:rsidRPr="00E9748F">
        <w:fldChar w:fldCharType="separate"/>
      </w:r>
      <w:r w:rsidRPr="00E9748F">
        <w:rPr>
          <w:rStyle w:val="Hyperlink"/>
        </w:rPr>
        <w:t>ftp://ftp-trace.ncbi.nih.gov</w:t>
      </w:r>
      <w:r w:rsidRPr="00E9748F">
        <w:rPr>
          <w:rStyle w:val="Hyperlink"/>
        </w:rPr>
        <w:t>/</w:t>
      </w:r>
      <w:r w:rsidRPr="00E9748F">
        <w:rPr>
          <w:rStyle w:val="Hyperlink"/>
        </w:rPr>
        <w:t>1000genomes/ftp/technical/reference/human_g1k_v37.fasta.gzLinks to an external site.</w:t>
      </w:r>
      <w:r w:rsidRPr="00E9748F">
        <w:fldChar w:fldCharType="end"/>
      </w:r>
      <w:r w:rsidRPr="00E9748F">
        <w:t> </w:t>
      </w:r>
    </w:p>
    <w:p w14:paraId="47374576" w14:textId="41516ED8" w:rsidR="00E9748F" w:rsidRPr="00626991" w:rsidRDefault="00626991" w:rsidP="00626991">
      <w:r w:rsidRPr="00626991">
        <w:rPr>
          <w:b/>
          <w:bCs/>
        </w:rPr>
        <w:t xml:space="preserve">Discuss some of the challenges with making </w:t>
      </w:r>
      <w:proofErr w:type="gramStart"/>
      <w:r w:rsidRPr="00626991">
        <w:rPr>
          <w:b/>
          <w:bCs/>
        </w:rPr>
        <w:t>more and more</w:t>
      </w:r>
      <w:proofErr w:type="gramEnd"/>
      <w:r w:rsidRPr="00626991">
        <w:rPr>
          <w:b/>
          <w:bCs/>
        </w:rPr>
        <w:t xml:space="preserve"> health care resources available over the internet</w:t>
      </w:r>
      <w:r>
        <w:rPr>
          <w:b/>
          <w:bCs/>
        </w:rPr>
        <w:t xml:space="preserve"> (300-500 words)</w:t>
      </w:r>
      <w:r w:rsidRPr="00626991">
        <w:rPr>
          <w:b/>
          <w:bCs/>
        </w:rPr>
        <w:t>.</w:t>
      </w:r>
      <w:r w:rsidRPr="00626991">
        <w:t> </w:t>
      </w:r>
    </w:p>
    <w:p w14:paraId="232AAC77" w14:textId="55F7B8BD" w:rsidR="00D722CF" w:rsidRDefault="00D722CF" w:rsidP="00D722CF">
      <w:pPr>
        <w:ind w:firstLine="720"/>
      </w:pPr>
      <w:r>
        <w:t xml:space="preserve">Technology seems to be today’s </w:t>
      </w:r>
      <w:proofErr w:type="gramStart"/>
      <w:r>
        <w:t>society</w:t>
      </w:r>
      <w:proofErr w:type="gramEnd"/>
      <w:r>
        <w:t xml:space="preserve"> answer to every issue. But with evolving technology </w:t>
      </w:r>
      <w:r w:rsidR="00B61141">
        <w:t xml:space="preserve">comes greater responsibility and can sometimes spur issues of its own. This can be seen in the healthcare sector as the creation and permeation of a ‘digital divide,’ end-user responsibilities in use of technological tools, and threats to institutions from cybercriminals. </w:t>
      </w:r>
    </w:p>
    <w:p w14:paraId="62B55CFA" w14:textId="4192ADD3" w:rsidR="00203617" w:rsidRDefault="00203617" w:rsidP="00B61141">
      <w:pPr>
        <w:ind w:firstLine="720"/>
      </w:pPr>
      <w:r w:rsidRPr="00203617">
        <w:t xml:space="preserve">Definitionally, the digital divide is when already present health disparities persist </w:t>
      </w:r>
      <w:proofErr w:type="gramStart"/>
      <w:r w:rsidRPr="00203617">
        <w:t>in spite of</w:t>
      </w:r>
      <w:proofErr w:type="gramEnd"/>
      <w:r w:rsidRPr="00203617">
        <w:t>, and sometimes exacerbated by, new technologies implemented to aid healthcare delivery [1]. Sometimes the disparity can be solved with more technology - like a digital divide that exists because a rural community lacks high speed internet can be solved by installing 5G capabilities</w:t>
      </w:r>
      <w:r w:rsidRPr="00B61141">
        <w:rPr>
          <w:i/>
          <w:iCs/>
        </w:rPr>
        <w:t>.</w:t>
      </w:r>
      <w:r w:rsidR="00B61141">
        <w:rPr>
          <w:i/>
          <w:iCs/>
        </w:rPr>
        <w:t xml:space="preserve"> </w:t>
      </w:r>
      <w:r w:rsidR="00B61141">
        <w:t xml:space="preserve">But the digital divide provides many complex examples of how technology cannot always solve an issue and how </w:t>
      </w:r>
      <w:proofErr w:type="gramStart"/>
      <w:r w:rsidR="00B61141">
        <w:t>technology</w:t>
      </w:r>
      <w:proofErr w:type="gramEnd"/>
      <w:r w:rsidR="00B61141">
        <w:t xml:space="preserve"> implementation can even create more issues. </w:t>
      </w:r>
      <w:r w:rsidRPr="00626991">
        <w:t xml:space="preserve">Recently, many rural communities </w:t>
      </w:r>
      <w:r w:rsidR="00B25E8A" w:rsidRPr="00626991">
        <w:t xml:space="preserve">have </w:t>
      </w:r>
      <w:r w:rsidRPr="00626991">
        <w:t>se</w:t>
      </w:r>
      <w:r w:rsidR="00B25E8A" w:rsidRPr="00626991">
        <w:t>en</w:t>
      </w:r>
      <w:r w:rsidRPr="00626991">
        <w:t xml:space="preserve"> </w:t>
      </w:r>
      <w:proofErr w:type="gramStart"/>
      <w:r w:rsidRPr="00626991">
        <w:t>their already</w:t>
      </w:r>
      <w:proofErr w:type="gramEnd"/>
      <w:r w:rsidRPr="00626991">
        <w:t xml:space="preserve"> few local healthcare providers close [2]. Telehealth might seem like a </w:t>
      </w:r>
      <w:r w:rsidR="00B25E8A" w:rsidRPr="00626991">
        <w:t xml:space="preserve">nice solution to this </w:t>
      </w:r>
      <w:r w:rsidR="00626991" w:rsidRPr="00626991">
        <w:t>issue,</w:t>
      </w:r>
      <w:r w:rsidR="00B25E8A" w:rsidRPr="00626991">
        <w:t xml:space="preserve"> b</w:t>
      </w:r>
      <w:r w:rsidRPr="00626991">
        <w:t>ut many rural residents are also uninsured, so even introducing telehealth capabilities would not be useful for these residents [2].</w:t>
      </w:r>
      <w:r w:rsidRPr="00203617">
        <w:t xml:space="preserve"> Additionally, rural communities are less likely to fully and quickly trust public health interventions, as was seen during the COVID-19 pandemic [3]. So, while technology can improved the delivery and availability of medicine, attitudes and trust that manifest into the use of the tools is still a barrier to productive healthcare delivery.</w:t>
      </w:r>
      <w:r>
        <w:t xml:space="preserve"> </w:t>
      </w:r>
    </w:p>
    <w:p w14:paraId="7255B199" w14:textId="7DD4E1F1" w:rsidR="003A2F6F" w:rsidRDefault="00626991" w:rsidP="00B61141">
      <w:pPr>
        <w:ind w:firstLine="720"/>
      </w:pPr>
      <w:r>
        <w:t>Many</w:t>
      </w:r>
      <w:r w:rsidR="003A2F6F">
        <w:t xml:space="preserve"> of the implementation of the advancements in technology rely on the users to adapt and learn new skills. The pressures </w:t>
      </w:r>
      <w:r>
        <w:t>on</w:t>
      </w:r>
      <w:r w:rsidR="003A2F6F">
        <w:t xml:space="preserve"> those creating the medical technologies and those using them to encompass all details and adapt quickly are burdensome to an already </w:t>
      </w:r>
      <w:r>
        <w:t>responsibility-</w:t>
      </w:r>
      <w:r w:rsidR="003A2F6F">
        <w:t>heavy profession</w:t>
      </w:r>
      <w:r>
        <w:t xml:space="preserve"> of health care workers</w:t>
      </w:r>
      <w:r w:rsidR="003A2F6F">
        <w:t xml:space="preserve">. As was captured in </w:t>
      </w:r>
      <w:r w:rsidR="003A2F6F">
        <w:rPr>
          <w:i/>
          <w:iCs/>
        </w:rPr>
        <w:t>Evolutionary Pressures on the Electronic Health Record</w:t>
      </w:r>
      <w:r w:rsidR="003A2F6F">
        <w:t xml:space="preserve">, “there is a building resentment against the shackles of the present HER, every additional click inflicts a nick on physicians’ morale,” [4]. </w:t>
      </w:r>
      <w:r>
        <w:t>When physicians already have limited time to care for their patients, establish new research, and fulfill al</w:t>
      </w:r>
      <w:r w:rsidR="002F06E7">
        <w:t>l</w:t>
      </w:r>
      <w:r>
        <w:t xml:space="preserve"> their professional responsibilities, any additional work created by the EHR is cumbersome and counterproductive to the original purpose of technology to simplify the care process. </w:t>
      </w:r>
    </w:p>
    <w:p w14:paraId="3514F3F0" w14:textId="575EE9BB" w:rsidR="003A2F6F" w:rsidRDefault="003A2F6F" w:rsidP="00B61141">
      <w:pPr>
        <w:ind w:firstLine="720"/>
      </w:pPr>
      <w:r>
        <w:lastRenderedPageBreak/>
        <w:t>Cybersecurity is a growing concern of the technology era as well. While the in</w:t>
      </w:r>
      <w:r w:rsidR="00626991">
        <w:t>ter</w:t>
      </w:r>
      <w:r>
        <w:t>operability allowed by technology has been a great advantage to internal communication and continuous care of patients, it leaves institutions vulnerable to external threats [5]. Cybersecurity also lends itself to identifying how complex the downsides of technologizing everything because the increase in cyberthreats and phishing scams in recent years has required additional end-user training</w:t>
      </w:r>
      <w:r w:rsidR="00626991">
        <w:t>,</w:t>
      </w:r>
      <w:r>
        <w:t xml:space="preserve"> adding tasks to an already fully </w:t>
      </w:r>
      <w:proofErr w:type="gramStart"/>
      <w:r>
        <w:t>physicians</w:t>
      </w:r>
      <w:proofErr w:type="gramEnd"/>
      <w:r>
        <w:t xml:space="preserve"> plate</w:t>
      </w:r>
      <w:r w:rsidR="00626991">
        <w:t xml:space="preserve"> </w:t>
      </w:r>
      <w:r>
        <w:t>and public data breeches can dismay the already flimsy trust of a community</w:t>
      </w:r>
      <w:r w:rsidR="00626991">
        <w:t xml:space="preserve"> </w:t>
      </w:r>
      <w:r w:rsidR="00626991">
        <w:t>[6]</w:t>
      </w:r>
      <w:r>
        <w:t xml:space="preserve">.  </w:t>
      </w:r>
    </w:p>
    <w:p w14:paraId="0B8D9184" w14:textId="15D92220" w:rsidR="00626991" w:rsidRDefault="00626991" w:rsidP="00B61141">
      <w:pPr>
        <w:ind w:firstLine="720"/>
      </w:pPr>
      <w:r>
        <w:t xml:space="preserve">Overall, while the benefits of technology have been great and will continue to improve the workflow and </w:t>
      </w:r>
      <w:r w:rsidR="004A45E3">
        <w:t>delivery</w:t>
      </w:r>
      <w:r>
        <w:t xml:space="preserve"> of healthcare, </w:t>
      </w:r>
      <w:r w:rsidR="004A45E3">
        <w:t xml:space="preserve">caution must be exercised before implementing technology into everything. Undermining the implications and added responsibility of a technological tool could cause more headaches than the technologizing warrants. </w:t>
      </w:r>
    </w:p>
    <w:p w14:paraId="42A2B01B" w14:textId="77777777" w:rsidR="00626991" w:rsidRDefault="00626991" w:rsidP="00B61141">
      <w:pPr>
        <w:ind w:firstLine="720"/>
      </w:pPr>
    </w:p>
    <w:p w14:paraId="47D6E46C" w14:textId="77777777" w:rsidR="00626991" w:rsidRPr="003A2F6F" w:rsidRDefault="00626991" w:rsidP="00626991">
      <w:r w:rsidRPr="003A2F6F">
        <w:t xml:space="preserve">References: </w:t>
      </w:r>
    </w:p>
    <w:p w14:paraId="1A05D44F" w14:textId="77777777" w:rsidR="00626991" w:rsidRPr="003A2F6F" w:rsidRDefault="00626991" w:rsidP="00626991">
      <w:r w:rsidRPr="003A2F6F">
        <w:t>[1] Saeed, S. A., &amp; Masters, R. M. (2021). Disparities in health care and the digital divide. Current Psychiatry Reports, 23(9), 61. https://doi.org/10.1007/s11920-021-01274-4</w:t>
      </w:r>
    </w:p>
    <w:p w14:paraId="6CAEA2B4" w14:textId="77777777" w:rsidR="00626991" w:rsidRPr="003A2F6F" w:rsidRDefault="00626991" w:rsidP="00626991">
      <w:r w:rsidRPr="003A2F6F">
        <w:t xml:space="preserve">[2] U.S. Government Accountability Office. (2023, May 16). Why </w:t>
      </w:r>
      <w:proofErr w:type="gramStart"/>
      <w:r w:rsidRPr="003A2F6F">
        <w:t>health care is</w:t>
      </w:r>
      <w:proofErr w:type="gramEnd"/>
      <w:r w:rsidRPr="003A2F6F">
        <w:t xml:space="preserve"> harder to access in rural America. GAO </w:t>
      </w:r>
      <w:proofErr w:type="spellStart"/>
      <w:r w:rsidRPr="003A2F6F">
        <w:t>WatchBlog</w:t>
      </w:r>
      <w:proofErr w:type="spellEnd"/>
      <w:r w:rsidRPr="003A2F6F">
        <w:t>. https://www.gao.gov/blog/why-health-care-harder-access-rural-america</w:t>
      </w:r>
    </w:p>
    <w:p w14:paraId="02A4C297" w14:textId="77777777" w:rsidR="00626991" w:rsidRPr="003A2F6F" w:rsidRDefault="00626991" w:rsidP="00626991">
      <w:r w:rsidRPr="003A2F6F">
        <w:t xml:space="preserve">[3] Kricorian K, </w:t>
      </w:r>
      <w:proofErr w:type="spellStart"/>
      <w:r w:rsidRPr="003A2F6F">
        <w:t>Civen</w:t>
      </w:r>
      <w:proofErr w:type="spellEnd"/>
      <w:r w:rsidRPr="003A2F6F">
        <w:t xml:space="preserve"> R, Equils O. COVID-19 vaccine hesitancy: misinformation and perceptions of vaccine safety. Hum </w:t>
      </w:r>
      <w:proofErr w:type="spellStart"/>
      <w:r w:rsidRPr="003A2F6F">
        <w:t>Vaccin</w:t>
      </w:r>
      <w:proofErr w:type="spellEnd"/>
      <w:r w:rsidRPr="003A2F6F">
        <w:t xml:space="preserve"> </w:t>
      </w:r>
      <w:proofErr w:type="spellStart"/>
      <w:r w:rsidRPr="003A2F6F">
        <w:t>Immunother</w:t>
      </w:r>
      <w:proofErr w:type="spellEnd"/>
      <w:r w:rsidRPr="003A2F6F">
        <w:t xml:space="preserve">. 2022 Dec 31;18(1):1950504. </w:t>
      </w:r>
      <w:proofErr w:type="spellStart"/>
      <w:r w:rsidRPr="003A2F6F">
        <w:t>doi</w:t>
      </w:r>
      <w:proofErr w:type="spellEnd"/>
      <w:r w:rsidRPr="003A2F6F">
        <w:t xml:space="preserve">: 10.1080/21645515.2021.1950504. </w:t>
      </w:r>
      <w:proofErr w:type="spellStart"/>
      <w:r w:rsidRPr="003A2F6F">
        <w:t>Epub</w:t>
      </w:r>
      <w:proofErr w:type="spellEnd"/>
      <w:r w:rsidRPr="003A2F6F">
        <w:t xml:space="preserve"> 2021 Jul 30. PMID: 34325612; PMCID: PMC8920251.</w:t>
      </w:r>
    </w:p>
    <w:p w14:paraId="05C9BD40" w14:textId="77777777" w:rsidR="00626991" w:rsidRDefault="00626991" w:rsidP="00626991">
      <w:r w:rsidRPr="003A2F6F">
        <w:t xml:space="preserve">[4] </w:t>
      </w:r>
      <w:proofErr w:type="spellStart"/>
      <w:r w:rsidRPr="003A2F6F">
        <w:t>Zulman</w:t>
      </w:r>
      <w:proofErr w:type="spellEnd"/>
      <w:r w:rsidRPr="003A2F6F">
        <w:t>, Donna M., Nigam H. Shah, and Abraham Verghese. "Evolutionary pressures on the electronic health record: caring for complexity." Jama 316, no. 9 (2016): 923-924</w:t>
      </w:r>
    </w:p>
    <w:p w14:paraId="276E020B" w14:textId="77777777" w:rsidR="00626991" w:rsidRDefault="00626991" w:rsidP="00626991">
      <w:r>
        <w:t xml:space="preserve">[5] </w:t>
      </w:r>
      <w:r w:rsidRPr="003A2F6F">
        <w:t xml:space="preserve">Coventry, L., &amp; Branley, D. (2018). Cybersecurity in healthcare: A narrative review of trends, threats and ways forward. </w:t>
      </w:r>
      <w:proofErr w:type="spellStart"/>
      <w:r w:rsidRPr="003A2F6F">
        <w:rPr>
          <w:i/>
          <w:iCs/>
        </w:rPr>
        <w:t>Maturitas</w:t>
      </w:r>
      <w:proofErr w:type="spellEnd"/>
      <w:r w:rsidRPr="003A2F6F">
        <w:rPr>
          <w:i/>
          <w:iCs/>
        </w:rPr>
        <w:t>, 113</w:t>
      </w:r>
      <w:r w:rsidRPr="003A2F6F">
        <w:t xml:space="preserve">, 48–52. </w:t>
      </w:r>
      <w:hyperlink r:id="rId5" w:tgtFrame="_blank" w:history="1">
        <w:r w:rsidRPr="003A2F6F">
          <w:rPr>
            <w:rStyle w:val="Hyperlink"/>
          </w:rPr>
          <w:t>https://doi.org/10.1016/j.maturitas.2018.04.008</w:t>
        </w:r>
      </w:hyperlink>
    </w:p>
    <w:p w14:paraId="42511689" w14:textId="77777777" w:rsidR="00626991" w:rsidRPr="003A2F6F" w:rsidRDefault="00626991" w:rsidP="00626991">
      <w:r w:rsidRPr="003A2F6F">
        <w:t xml:space="preserve">[6] Alder, S. (2025, January 14). </w:t>
      </w:r>
      <w:r w:rsidRPr="003A2F6F">
        <w:rPr>
          <w:i/>
          <w:iCs/>
        </w:rPr>
        <w:t>2024 was another bad year for healthcare ransomware attacks</w:t>
      </w:r>
      <w:r w:rsidRPr="003A2F6F">
        <w:t xml:space="preserve">. HIPAA Journal. </w:t>
      </w:r>
      <w:hyperlink r:id="rId6" w:tgtFrame="_blank" w:history="1">
        <w:r w:rsidRPr="003A2F6F">
          <w:rPr>
            <w:rStyle w:val="Hyperlink"/>
          </w:rPr>
          <w:t>https://www.hipaajournal.com/2024-was-another-bad-year-for-healthcare-ransomware-attacks/</w:t>
        </w:r>
      </w:hyperlink>
      <w:r w:rsidRPr="003A2F6F">
        <w:t> </w:t>
      </w:r>
    </w:p>
    <w:p w14:paraId="4B243A21" w14:textId="77777777" w:rsidR="00626991" w:rsidRDefault="00626991" w:rsidP="00B61141">
      <w:pPr>
        <w:ind w:firstLine="720"/>
      </w:pPr>
    </w:p>
    <w:p w14:paraId="69F669F6" w14:textId="0B40214B" w:rsidR="0023748B" w:rsidRDefault="0023748B" w:rsidP="00203617">
      <w:pPr>
        <w:rPr>
          <w:b/>
          <w:bCs/>
        </w:rPr>
      </w:pPr>
      <w:r w:rsidRPr="0023748B">
        <w:rPr>
          <w:b/>
          <w:bCs/>
        </w:rPr>
        <w:lastRenderedPageBreak/>
        <w:t>Reflect on your own experience with digital health care resources, OR the experience of someone you know (family, friend, or community member).</w:t>
      </w:r>
      <w:r>
        <w:rPr>
          <w:b/>
          <w:bCs/>
        </w:rPr>
        <w:t xml:space="preserve"> </w:t>
      </w:r>
      <w:r w:rsidRPr="0023748B">
        <w:rPr>
          <w:b/>
          <w:bCs/>
        </w:rPr>
        <w:t> (150–200 words)</w:t>
      </w:r>
    </w:p>
    <w:p w14:paraId="7A08F56A" w14:textId="0E4F3A77" w:rsidR="0023748B" w:rsidRPr="0023748B" w:rsidRDefault="0023748B" w:rsidP="00203617">
      <w:r>
        <w:t>I have</w:t>
      </w:r>
      <w:r w:rsidR="004A45E3">
        <w:t xml:space="preserve"> mostly</w:t>
      </w:r>
      <w:r>
        <w:t xml:space="preserve"> been a patien</w:t>
      </w:r>
      <w:r w:rsidR="004A45E3">
        <w:t>t</w:t>
      </w:r>
      <w:r>
        <w:t xml:space="preserve"> during </w:t>
      </w:r>
      <w:r w:rsidR="004A45E3">
        <w:t xml:space="preserve">the </w:t>
      </w:r>
      <w:r>
        <w:t xml:space="preserve">digital era and have reaped many benefits </w:t>
      </w:r>
      <w:r w:rsidR="00626991">
        <w:t xml:space="preserve">from the </w:t>
      </w:r>
      <w:r>
        <w:t xml:space="preserve">convenience of </w:t>
      </w:r>
      <w:r w:rsidR="004A45E3">
        <w:t>today’s</w:t>
      </w:r>
      <w:r>
        <w:t xml:space="preserve"> healthcare resources. I am a patient who is guilty of using the electronic messaging like they are texting their doctor and waiting for an immediate answer. I have also seen the other side, as a worker in the health care field</w:t>
      </w:r>
      <w:r w:rsidR="00B61141">
        <w:t>, and the</w:t>
      </w:r>
      <w:r>
        <w:t xml:space="preserve"> strain technology can put on </w:t>
      </w:r>
      <w:r w:rsidR="004A45E3">
        <w:t xml:space="preserve">the </w:t>
      </w:r>
      <w:r>
        <w:t xml:space="preserve">health care </w:t>
      </w:r>
      <w:r w:rsidR="004A45E3">
        <w:t>workforce</w:t>
      </w:r>
      <w:r>
        <w:t>. While</w:t>
      </w:r>
      <w:r w:rsidR="004A45E3">
        <w:t>, in my opinion,</w:t>
      </w:r>
      <w:r>
        <w:t xml:space="preserve"> the benefits ultimately outweigh the downsides, the added responsibility to remember passwords, </w:t>
      </w:r>
      <w:r w:rsidR="004A45E3">
        <w:t>stay</w:t>
      </w:r>
      <w:r>
        <w:t xml:space="preserve"> </w:t>
      </w:r>
      <w:r w:rsidR="004A45E3">
        <w:t>current on</w:t>
      </w:r>
      <w:r>
        <w:t xml:space="preserve"> </w:t>
      </w:r>
      <w:proofErr w:type="gramStart"/>
      <w:r>
        <w:t>trainings</w:t>
      </w:r>
      <w:proofErr w:type="gramEnd"/>
      <w:r>
        <w:t xml:space="preserve">, answer patient messages, etc. are very real </w:t>
      </w:r>
      <w:r w:rsidR="004A45E3">
        <w:t xml:space="preserve">added </w:t>
      </w:r>
      <w:r>
        <w:t xml:space="preserve">responsibilities </w:t>
      </w:r>
      <w:r w:rsidR="004A45E3">
        <w:t>to</w:t>
      </w:r>
      <w:r>
        <w:t xml:space="preserve"> today’s healthcare workforce. </w:t>
      </w:r>
      <w:r w:rsidR="00B61141">
        <w:t xml:space="preserve">I also think </w:t>
      </w:r>
      <w:r w:rsidR="004A45E3">
        <w:t>as</w:t>
      </w:r>
      <w:r w:rsidR="00B61141">
        <w:t xml:space="preserve"> scientist</w:t>
      </w:r>
      <w:r w:rsidR="004A45E3">
        <w:t>s, it can be overlooked</w:t>
      </w:r>
      <w:r w:rsidR="00B61141">
        <w:t xml:space="preserve"> that </w:t>
      </w:r>
      <w:r w:rsidR="004A45E3">
        <w:t>digitized</w:t>
      </w:r>
      <w:r w:rsidR="00B61141">
        <w:t xml:space="preserve"> does not equate to correctness. Just because something is in a digital format does not mean that it is correct and human error still permeates these mediums. </w:t>
      </w:r>
      <w:r w:rsidR="004A45E3">
        <w:t xml:space="preserve">For example, I would see a lot in the EHR a patient’s height incorrectly entered in inches rather than centimeters, as the field required. This would then lead to them having a massively inflated (and impossible) BMI. If this BMI is added to a dataset without any additional checks, it will not lend itself to good science. </w:t>
      </w:r>
    </w:p>
    <w:p w14:paraId="66A920B8" w14:textId="53FCE71C" w:rsidR="0023748B" w:rsidRDefault="0023748B" w:rsidP="003A2F6F">
      <w:pPr>
        <w:rPr>
          <w:b/>
          <w:bCs/>
        </w:rPr>
      </w:pPr>
      <w:r w:rsidRPr="0023748B">
        <w:rPr>
          <w:b/>
          <w:bCs/>
        </w:rPr>
        <w:t>Explain what part of this assignment was most challenging for you personally. For example, did you struggle with finding credible sources, connecting research to real life, or articulating your own views?</w:t>
      </w:r>
      <w:r>
        <w:rPr>
          <w:b/>
          <w:bCs/>
        </w:rPr>
        <w:t xml:space="preserve"> (100-150 words)</w:t>
      </w:r>
    </w:p>
    <w:p w14:paraId="6BAD2361" w14:textId="60FE72F6" w:rsidR="0023748B" w:rsidRDefault="0023748B" w:rsidP="003A2F6F">
      <w:r>
        <w:t xml:space="preserve">I honestly enjoyed this assignment. I felt like it allowed me to synthesize a lot of the conversations we’ve been having in </w:t>
      </w:r>
      <w:r w:rsidR="004A45E3">
        <w:t>C</w:t>
      </w:r>
      <w:r>
        <w:t xml:space="preserve">linical </w:t>
      </w:r>
      <w:r w:rsidR="004A45E3">
        <w:t>I</w:t>
      </w:r>
      <w:r>
        <w:t>nformatics and bring my personal views into th</w:t>
      </w:r>
      <w:r w:rsidR="004A45E3">
        <w:t xml:space="preserve">e topics of this </w:t>
      </w:r>
      <w:r>
        <w:t>class.</w:t>
      </w:r>
      <w:r w:rsidR="00ED6B8E">
        <w:t xml:space="preserve"> I also think coming from both sides of today’s healthcare, I enjoy</w:t>
      </w:r>
      <w:r w:rsidR="004A45E3">
        <w:t>ed</w:t>
      </w:r>
      <w:r w:rsidR="00ED6B8E">
        <w:t xml:space="preserve"> look</w:t>
      </w:r>
      <w:r w:rsidR="004A45E3">
        <w:t>ing</w:t>
      </w:r>
      <w:r w:rsidR="00ED6B8E">
        <w:t xml:space="preserve"> at the benefits and downsides of technology and the central place it is taking up in our healthcare landscape today. I also think coming from a state with rural areas and </w:t>
      </w:r>
      <w:r w:rsidR="004A45E3">
        <w:t>a spectrum of</w:t>
      </w:r>
      <w:r w:rsidR="00ED6B8E">
        <w:t xml:space="preserve"> attitudes toward technology</w:t>
      </w:r>
      <w:r w:rsidR="004A45E3">
        <w:t>,</w:t>
      </w:r>
      <w:r w:rsidR="00ED6B8E">
        <w:t xml:space="preserve"> it made me think about how they feel about their healthcare being digitized.</w:t>
      </w:r>
      <w:r w:rsidR="00A05931">
        <w:t xml:space="preserve"> </w:t>
      </w:r>
      <w:r w:rsidR="00B61141">
        <w:t xml:space="preserve">I struggled with the word count because I wanted to be concise in my thoughts </w:t>
      </w:r>
      <w:r w:rsidR="004A45E3">
        <w:t>while also expanding</w:t>
      </w:r>
      <w:r w:rsidR="00626991">
        <w:t xml:space="preserve"> on all the </w:t>
      </w:r>
      <w:r w:rsidR="004A45E3">
        <w:t xml:space="preserve">complexities of the benefits and downsides of technology. </w:t>
      </w:r>
    </w:p>
    <w:p w14:paraId="07F87714" w14:textId="77777777" w:rsidR="003A2F6F" w:rsidRDefault="003A2F6F" w:rsidP="00203617"/>
    <w:p w14:paraId="1074597E" w14:textId="77777777" w:rsidR="002B48EB" w:rsidRPr="002B48EB" w:rsidRDefault="002B48EB" w:rsidP="002B48EB">
      <w:pPr>
        <w:numPr>
          <w:ilvl w:val="0"/>
          <w:numId w:val="1"/>
        </w:numPr>
      </w:pPr>
      <w:r w:rsidRPr="002B48EB">
        <w:rPr>
          <w:b/>
          <w:bCs/>
        </w:rPr>
        <w:t>5:</w:t>
      </w:r>
      <w:r w:rsidRPr="002B48EB">
        <w:t> Addresses multiple relevant challenges (digital divide, security, misinformation, legal frameworks, etc.) with depth and insight; shows strong understanding of health informatics issues.</w:t>
      </w:r>
    </w:p>
    <w:p w14:paraId="48E52F07" w14:textId="77777777" w:rsidR="002B48EB" w:rsidRDefault="002B48EB" w:rsidP="002B48EB">
      <w:pPr>
        <w:pStyle w:val="NormalWeb"/>
        <w:numPr>
          <w:ilvl w:val="0"/>
          <w:numId w:val="1"/>
        </w:numPr>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3:</w:t>
      </w:r>
      <w:r>
        <w:rPr>
          <w:rFonts w:ascii="Lato" w:hAnsi="Lato"/>
          <w:color w:val="273540"/>
        </w:rPr>
        <w:t> Provides clear, relevant examples and cites </w:t>
      </w:r>
      <w:r>
        <w:rPr>
          <w:rStyle w:val="Strong"/>
          <w:rFonts w:ascii="Lato" w:eastAsiaTheme="majorEastAsia" w:hAnsi="Lato"/>
          <w:color w:val="273540"/>
        </w:rPr>
        <w:t>at least three credible sources</w:t>
      </w:r>
      <w:r>
        <w:rPr>
          <w:rFonts w:ascii="Lato" w:hAnsi="Lato"/>
          <w:color w:val="273540"/>
        </w:rPr>
        <w:t> appropriately; examples strengthen analysis.</w:t>
      </w:r>
    </w:p>
    <w:p w14:paraId="5AB0A63C" w14:textId="77777777" w:rsidR="002B48EB" w:rsidRDefault="002B48EB" w:rsidP="002B48EB">
      <w:pPr>
        <w:pStyle w:val="NormalWeb"/>
        <w:numPr>
          <w:ilvl w:val="0"/>
          <w:numId w:val="1"/>
        </w:numPr>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lastRenderedPageBreak/>
        <w:t>3:</w:t>
      </w:r>
      <w:r>
        <w:rPr>
          <w:rFonts w:ascii="Lato" w:hAnsi="Lato"/>
          <w:color w:val="273540"/>
        </w:rPr>
        <w:t> Provides thoughtful personal or community-based reflection in Part B </w:t>
      </w:r>
      <w:r>
        <w:rPr>
          <w:rStyle w:val="Strong"/>
          <w:rFonts w:ascii="Lato" w:eastAsiaTheme="majorEastAsia" w:hAnsi="Lato"/>
          <w:color w:val="273540"/>
        </w:rPr>
        <w:t>and</w:t>
      </w:r>
      <w:r>
        <w:rPr>
          <w:rFonts w:ascii="Lato" w:hAnsi="Lato"/>
          <w:color w:val="273540"/>
        </w:rPr>
        <w:t> a clear meta-reflection in Part C; both feel authentic and specific.</w:t>
      </w:r>
    </w:p>
    <w:p w14:paraId="09B30C8B" w14:textId="77777777" w:rsidR="00D722CF" w:rsidRDefault="00D722CF" w:rsidP="00D722CF">
      <w:pPr>
        <w:pStyle w:val="NormalWeb"/>
        <w:numPr>
          <w:ilvl w:val="0"/>
          <w:numId w:val="1"/>
        </w:numPr>
        <w:shd w:val="clear" w:color="auto" w:fill="FFFFFF"/>
        <w:spacing w:before="180" w:beforeAutospacing="0" w:after="180" w:afterAutospacing="0"/>
        <w:rPr>
          <w:rFonts w:ascii="Lato" w:hAnsi="Lato"/>
          <w:color w:val="273540"/>
        </w:rPr>
      </w:pPr>
      <w:r>
        <w:rPr>
          <w:rStyle w:val="Strong"/>
          <w:rFonts w:ascii="Lato" w:eastAsiaTheme="majorEastAsia" w:hAnsi="Lato"/>
          <w:color w:val="273540"/>
        </w:rPr>
        <w:t>2:</w:t>
      </w:r>
      <w:r>
        <w:rPr>
          <w:rFonts w:ascii="Lato" w:hAnsi="Lato"/>
          <w:color w:val="273540"/>
        </w:rPr>
        <w:t> Writing is well-structured (intro, body, conclusion in Part A; clear separation of Parts B and C); arguments flow logically; free of major grammar/spelling/formatting errors; adheres to word count.</w:t>
      </w:r>
    </w:p>
    <w:p w14:paraId="0AC2EE60" w14:textId="77777777" w:rsidR="00203617" w:rsidRDefault="00203617" w:rsidP="00203617"/>
    <w:p w14:paraId="2D86762F" w14:textId="77777777" w:rsidR="002B48EB" w:rsidRDefault="002B48EB" w:rsidP="00203617"/>
    <w:p w14:paraId="733D1950" w14:textId="77777777" w:rsidR="002B48EB" w:rsidRDefault="002B48EB" w:rsidP="00203617"/>
    <w:p w14:paraId="6745FF84" w14:textId="77777777" w:rsidR="002B48EB" w:rsidRDefault="002B48EB" w:rsidP="00203617"/>
    <w:p w14:paraId="54997518" w14:textId="77777777" w:rsidR="002B48EB" w:rsidRDefault="002B48EB" w:rsidP="00203617"/>
    <w:p w14:paraId="668EC7F8" w14:textId="77777777" w:rsidR="002B48EB" w:rsidRDefault="002B48EB" w:rsidP="00203617"/>
    <w:p w14:paraId="53DDF573" w14:textId="77777777" w:rsidR="002B48EB" w:rsidRDefault="002B48EB" w:rsidP="00203617"/>
    <w:p w14:paraId="6DA16537" w14:textId="77777777" w:rsidR="002B48EB" w:rsidRDefault="002B48EB" w:rsidP="00203617"/>
    <w:p w14:paraId="2F516CD3" w14:textId="77777777" w:rsidR="00D722CF" w:rsidRPr="00D722CF" w:rsidRDefault="00D722CF" w:rsidP="00D722CF">
      <w:pPr>
        <w:numPr>
          <w:ilvl w:val="0"/>
          <w:numId w:val="5"/>
        </w:numPr>
      </w:pPr>
      <w:r w:rsidRPr="00D722CF">
        <w:t>Identify data of "moderate" size (at least 100+ rows or equivalent) that you think would be interesting to explore for your </w:t>
      </w:r>
      <w:hyperlink r:id="rId7" w:tooltip="Final project" w:history="1">
        <w:r w:rsidRPr="00D722CF">
          <w:rPr>
            <w:rStyle w:val="Hyperlink"/>
          </w:rPr>
          <w:t>final project</w:t>
        </w:r>
      </w:hyperlink>
      <w:r w:rsidRPr="00D722CF">
        <w:t> </w:t>
      </w:r>
      <w:r w:rsidRPr="00D722CF">
        <w:rPr>
          <w:i/>
          <w:iCs/>
        </w:rPr>
        <w:t>and has a license permitting reuse and analysis (e.g., CC BY)</w:t>
      </w:r>
      <w:r w:rsidRPr="00D722CF">
        <w:t>. Tell us about it:</w:t>
      </w:r>
    </w:p>
    <w:p w14:paraId="61C8A774" w14:textId="77777777" w:rsidR="00D722CF" w:rsidRPr="00D722CF" w:rsidRDefault="00D722CF" w:rsidP="00D722CF">
      <w:pPr>
        <w:numPr>
          <w:ilvl w:val="1"/>
          <w:numId w:val="5"/>
        </w:numPr>
      </w:pPr>
      <w:r w:rsidRPr="00D722CF">
        <w:t>What is the data about? (1 point)</w:t>
      </w:r>
    </w:p>
    <w:p w14:paraId="69CCEDF2" w14:textId="77777777" w:rsidR="00D722CF" w:rsidRDefault="00D722CF" w:rsidP="00D722CF">
      <w:pPr>
        <w:numPr>
          <w:ilvl w:val="1"/>
          <w:numId w:val="5"/>
        </w:numPr>
      </w:pPr>
      <w:r w:rsidRPr="00D722CF">
        <w:t>Where did you find it? (1 point)</w:t>
      </w:r>
    </w:p>
    <w:p w14:paraId="6BC05347" w14:textId="1125D240" w:rsidR="00D722CF" w:rsidRPr="00D722CF" w:rsidRDefault="00D722CF" w:rsidP="00D722CF">
      <w:pPr>
        <w:numPr>
          <w:ilvl w:val="2"/>
          <w:numId w:val="5"/>
        </w:numPr>
      </w:pPr>
      <w:r>
        <w:t xml:space="preserve">AHRQ SDOH Dataset. </w:t>
      </w:r>
    </w:p>
    <w:p w14:paraId="353E3C5C" w14:textId="40C71EA9" w:rsidR="00D722CF" w:rsidRPr="00D722CF" w:rsidRDefault="00D722CF" w:rsidP="00CE68B5">
      <w:pPr>
        <w:numPr>
          <w:ilvl w:val="1"/>
          <w:numId w:val="5"/>
        </w:numPr>
      </w:pPr>
      <w:r w:rsidRPr="00D722CF">
        <w:t>What license was specified? (1 point)</w:t>
      </w:r>
    </w:p>
    <w:p w14:paraId="7A16AEC7" w14:textId="77777777" w:rsidR="00D722CF" w:rsidRPr="00D722CF" w:rsidRDefault="00D722CF" w:rsidP="00D722CF">
      <w:pPr>
        <w:numPr>
          <w:ilvl w:val="1"/>
          <w:numId w:val="5"/>
        </w:numPr>
      </w:pPr>
      <w:r w:rsidRPr="00D722CF">
        <w:t>Why do you think it is interesting? (1 points)</w:t>
      </w:r>
    </w:p>
    <w:p w14:paraId="533BF982" w14:textId="77777777" w:rsidR="00D722CF" w:rsidRDefault="00D722CF" w:rsidP="00D722CF">
      <w:pPr>
        <w:numPr>
          <w:ilvl w:val="1"/>
          <w:numId w:val="5"/>
        </w:numPr>
      </w:pPr>
      <w:r w:rsidRPr="00D722CF">
        <w:t>Give an example of two questions you could explore with this data. (1 point)</w:t>
      </w:r>
    </w:p>
    <w:p w14:paraId="3BDAC8BF" w14:textId="6241A989" w:rsidR="00F23853" w:rsidRPr="00D722CF" w:rsidRDefault="00F23853" w:rsidP="00F23853">
      <w:pPr>
        <w:rPr>
          <w:b/>
          <w:bCs/>
        </w:rPr>
      </w:pPr>
      <w:r>
        <w:rPr>
          <w:b/>
          <w:bCs/>
        </w:rPr>
        <w:t xml:space="preserve">I would like to explore the relationship between rural vs metro counties and availability to healthcare services. I can use data available on the AHRQ-SDOH. Within the dataset, there is data collected by the National Center of Healthcare Statistics that denotes each county across 6 classes as rural or metro; data collected by the Centers for Medicare and Medicaid Provider of Service that tracks the amount and types of providers in a county; and data collected by </w:t>
      </w:r>
      <w:r w:rsidR="00CE68B5">
        <w:rPr>
          <w:b/>
          <w:bCs/>
        </w:rPr>
        <w:t xml:space="preserve">Area Health Resource Files that calculates the average distance to emergency and urgent care services for counties. All data was collected by federal agencies and housed in the AHQR dataset so they are </w:t>
      </w:r>
      <w:r w:rsidR="00CE68B5">
        <w:rPr>
          <w:b/>
          <w:bCs/>
        </w:rPr>
        <w:lastRenderedPageBreak/>
        <w:t>public use data files. I think the data is interesting because I learned from the last question that rural healthcare was already sparse and</w:t>
      </w:r>
      <w:r w:rsidR="00BD2C65">
        <w:rPr>
          <w:b/>
          <w:bCs/>
        </w:rPr>
        <w:t xml:space="preserve"> has been declining in recent years and I’m interested if we could see the same issue when visualizing the data</w:t>
      </w:r>
      <w:r w:rsidR="00CE68B5">
        <w:rPr>
          <w:b/>
          <w:bCs/>
        </w:rPr>
        <w:t>.</w:t>
      </w:r>
      <w:r w:rsidR="00BD2C65">
        <w:rPr>
          <w:b/>
          <w:bCs/>
        </w:rPr>
        <w:t xml:space="preserve"> I also believe coming from a state with many rural </w:t>
      </w:r>
      <w:r w:rsidR="001E1C20">
        <w:rPr>
          <w:b/>
          <w:bCs/>
        </w:rPr>
        <w:t>areas, I have seen the lengths patients have had to go to to get simple healthcare.</w:t>
      </w:r>
      <w:r w:rsidR="00CE68B5">
        <w:rPr>
          <w:b/>
          <w:bCs/>
        </w:rPr>
        <w:t xml:space="preserve"> I could explore if there have been </w:t>
      </w:r>
      <w:r w:rsidR="001E1C20">
        <w:rPr>
          <w:b/>
          <w:bCs/>
        </w:rPr>
        <w:t xml:space="preserve">decline in healthcare availability in rural areas in recent years. I could also explore the differences in providers based on counties that are rural vs areas that are metro. </w:t>
      </w:r>
    </w:p>
    <w:p w14:paraId="2DE16010" w14:textId="77777777" w:rsidR="002B48EB" w:rsidRDefault="002B48EB" w:rsidP="00203617"/>
    <w:p w14:paraId="5E7FF084" w14:textId="1155D6E5" w:rsidR="0079222F" w:rsidRDefault="0079222F" w:rsidP="00203617">
      <w:r w:rsidRPr="0079222F">
        <w:t>Some of our data files are widely available and accessible through the websites of our surveys and data systems. These are our public use data files. NCHS public-use data file users must comply with the conditions of our </w:t>
      </w:r>
      <w:hyperlink r:id="rId8" w:history="1">
        <w:r w:rsidRPr="0079222F">
          <w:rPr>
            <w:rStyle w:val="Hyperlink"/>
          </w:rPr>
          <w:t>data user agreement</w:t>
        </w:r>
      </w:hyperlink>
      <w:r w:rsidRPr="0079222F">
        <w:t>. This includes ensuring that the information will be used solely for statistical analysis or reporting purposes</w:t>
      </w:r>
    </w:p>
    <w:p w14:paraId="34156A86" w14:textId="36C92D76" w:rsidR="0079222F" w:rsidRDefault="0079222F" w:rsidP="00203617">
      <w:r>
        <w:t xml:space="preserve">Rural vs Urban Classification: </w:t>
      </w:r>
      <w:hyperlink r:id="rId9" w:history="1">
        <w:r w:rsidRPr="0079222F">
          <w:rPr>
            <w:rStyle w:val="Hyperlink"/>
          </w:rPr>
          <w:t>NCHS Urban-Rural Classification Scheme for Counties | National Center for Health Statistics | CDC</w:t>
        </w:r>
      </w:hyperlink>
    </w:p>
    <w:p w14:paraId="7F7D48C1" w14:textId="52150500" w:rsidR="00E06D34" w:rsidRDefault="00E06D34" w:rsidP="00203617">
      <w:r>
        <w:t xml:space="preserve">AHRQ SDOH: </w:t>
      </w:r>
      <w:r w:rsidRPr="00E06D34">
        <w:rPr>
          <w:b/>
          <w:bCs/>
        </w:rPr>
        <w:t>Internet Citation:</w:t>
      </w:r>
      <w:r w:rsidRPr="00E06D34">
        <w:t> Social Determinants of Health Database. Content last reviewed June 2023. Agency for Healthcare Research and Quality, Rockville, MD.</w:t>
      </w:r>
      <w:r w:rsidRPr="00E06D34">
        <w:br/>
      </w:r>
      <w:hyperlink r:id="rId10" w:history="1">
        <w:r w:rsidRPr="000C3FB4">
          <w:rPr>
            <w:rStyle w:val="Hyperlink"/>
          </w:rPr>
          <w:t>https://www.ahrq.gov/sdoh/data-analytics/sdoh-data.html</w:t>
        </w:r>
      </w:hyperlink>
    </w:p>
    <w:p w14:paraId="3CB52755" w14:textId="5E69CA14" w:rsidR="00E06D34" w:rsidRDefault="00E06D34" w:rsidP="00203617">
      <w:r w:rsidRPr="00E06D34">
        <w:rPr>
          <w:b/>
          <w:bCs/>
        </w:rPr>
        <w:t>Public Availability Notice. </w:t>
      </w:r>
      <w:r w:rsidRPr="00E06D34">
        <w:t>This product is made publicly available by AHRQ and may be used and reprinted without permission in the United States for noncommercial purposes, unless materials are clearly noted as copyrighted in the document. No one may reproduce copyrighted materials without the permission of the copyright holders. Users outside the United States must get permission from AHRQ to reprint or translate this product. Anyone wanting to reproduce this product for sale must contact AHRQ for permission.</w:t>
      </w:r>
    </w:p>
    <w:p w14:paraId="2F69D670" w14:textId="77777777" w:rsidR="00F23853" w:rsidRPr="00F23853" w:rsidRDefault="002B48EB" w:rsidP="00F23853">
      <w:pPr>
        <w:spacing w:after="0" w:line="240" w:lineRule="auto"/>
        <w:rPr>
          <w:rStyle w:val="Hyperlink"/>
          <w:rFonts w:ascii="Calibri" w:eastAsia="Times New Roman" w:hAnsi="Calibri" w:cs="Calibri"/>
          <w:kern w:val="0"/>
          <w:sz w:val="22"/>
          <w:szCs w:val="22"/>
          <w14:ligatures w14:val="none"/>
        </w:rPr>
      </w:pPr>
      <w:r w:rsidRPr="002B48EB">
        <w:rPr>
          <w:rFonts w:ascii="Calibri" w:eastAsia="Times New Roman" w:hAnsi="Calibri" w:cs="Calibri"/>
          <w:color w:val="000000"/>
          <w:kern w:val="0"/>
          <w:sz w:val="22"/>
          <w:szCs w:val="22"/>
          <w14:ligatures w14:val="none"/>
        </w:rPr>
        <w:t>POS_MIN_DIST_ED</w:t>
      </w:r>
      <w:r w:rsidR="00F23853">
        <w:rPr>
          <w:rFonts w:ascii="Calibri" w:eastAsia="Times New Roman" w:hAnsi="Calibri" w:cs="Calibri"/>
          <w:color w:val="000000"/>
          <w:kern w:val="0"/>
          <w:sz w:val="22"/>
          <w:szCs w:val="22"/>
          <w14:ligatures w14:val="none"/>
        </w:rPr>
        <w:t xml:space="preserve"> </w:t>
      </w:r>
      <w:r w:rsidR="00F23853" w:rsidRPr="00F23853">
        <w:rPr>
          <w:rFonts w:ascii="Calibri" w:eastAsia="Times New Roman" w:hAnsi="Calibri" w:cs="Calibri"/>
          <w:color w:val="000000"/>
          <w:kern w:val="0"/>
          <w:sz w:val="22"/>
          <w:szCs w:val="22"/>
          <w14:ligatures w14:val="none"/>
        </w:rPr>
        <w:fldChar w:fldCharType="begin"/>
      </w:r>
      <w:r w:rsidR="00F23853" w:rsidRPr="00F23853">
        <w:rPr>
          <w:rFonts w:ascii="Calibri" w:eastAsia="Times New Roman" w:hAnsi="Calibri" w:cs="Calibri"/>
          <w:color w:val="000000"/>
          <w:kern w:val="0"/>
          <w:sz w:val="22"/>
          <w:szCs w:val="22"/>
          <w14:ligatures w14:val="none"/>
        </w:rPr>
        <w:instrText>HYPERLINK "javascript:void(0)"</w:instrText>
      </w:r>
      <w:r w:rsidR="00F23853" w:rsidRPr="00F23853">
        <w:rPr>
          <w:rFonts w:ascii="Calibri" w:eastAsia="Times New Roman" w:hAnsi="Calibri" w:cs="Calibri"/>
          <w:color w:val="000000"/>
          <w:kern w:val="0"/>
          <w:sz w:val="22"/>
          <w:szCs w:val="22"/>
          <w14:ligatures w14:val="none"/>
        </w:rPr>
      </w:r>
      <w:r w:rsidR="00F23853" w:rsidRPr="00F23853">
        <w:rPr>
          <w:rFonts w:ascii="Calibri" w:eastAsia="Times New Roman" w:hAnsi="Calibri" w:cs="Calibri"/>
          <w:color w:val="000000"/>
          <w:kern w:val="0"/>
          <w:sz w:val="22"/>
          <w:szCs w:val="22"/>
          <w14:ligatures w14:val="none"/>
        </w:rPr>
        <w:fldChar w:fldCharType="separate"/>
      </w:r>
    </w:p>
    <w:p w14:paraId="0A54518B" w14:textId="77777777" w:rsidR="00F23853" w:rsidRPr="00F23853" w:rsidRDefault="00F23853" w:rsidP="00F23853">
      <w:pPr>
        <w:spacing w:after="0" w:line="240" w:lineRule="auto"/>
        <w:rPr>
          <w:rStyle w:val="Hyperlink"/>
          <w:rFonts w:ascii="Calibri" w:eastAsia="Times New Roman" w:hAnsi="Calibri" w:cs="Calibri"/>
          <w:kern w:val="0"/>
          <w:sz w:val="22"/>
          <w:szCs w:val="22"/>
          <w14:ligatures w14:val="none"/>
        </w:rPr>
      </w:pPr>
      <w:r w:rsidRPr="00F23853">
        <w:rPr>
          <w:rStyle w:val="Hyperlink"/>
          <w:rFonts w:ascii="Calibri" w:eastAsia="Times New Roman" w:hAnsi="Calibri" w:cs="Calibri"/>
          <w:kern w:val="0"/>
          <w:sz w:val="22"/>
          <w:szCs w:val="22"/>
          <w14:ligatures w14:val="none"/>
        </w:rPr>
        <w:br/>
      </w:r>
    </w:p>
    <w:p w14:paraId="5FC90694" w14:textId="77777777" w:rsidR="00F23853" w:rsidRPr="00F23853" w:rsidRDefault="00F23853" w:rsidP="00F23853">
      <w:pPr>
        <w:spacing w:after="0" w:line="240" w:lineRule="auto"/>
        <w:rPr>
          <w:rFonts w:ascii="Calibri" w:eastAsia="Times New Roman" w:hAnsi="Calibri" w:cs="Calibri"/>
          <w:color w:val="000000"/>
          <w:kern w:val="0"/>
          <w:sz w:val="22"/>
          <w:szCs w:val="22"/>
          <w14:ligatures w14:val="none"/>
        </w:rPr>
      </w:pPr>
      <w:r w:rsidRPr="00F23853">
        <w:rPr>
          <w:rFonts w:ascii="Calibri" w:eastAsia="Times New Roman" w:hAnsi="Calibri" w:cs="Calibri"/>
          <w:color w:val="000000"/>
          <w:kern w:val="0"/>
          <w:sz w:val="22"/>
          <w:szCs w:val="22"/>
          <w14:ligatures w14:val="none"/>
        </w:rPr>
        <w:fldChar w:fldCharType="end"/>
      </w:r>
    </w:p>
    <w:p w14:paraId="3E0E47BD" w14:textId="77777777" w:rsidR="00F23853" w:rsidRPr="00F23853" w:rsidRDefault="00F23853" w:rsidP="00F23853">
      <w:pPr>
        <w:spacing w:after="0" w:line="240" w:lineRule="auto"/>
        <w:rPr>
          <w:rFonts w:ascii="Calibri" w:eastAsia="Times New Roman" w:hAnsi="Calibri" w:cs="Calibri"/>
          <w:color w:val="000000"/>
          <w:kern w:val="0"/>
          <w:sz w:val="22"/>
          <w:szCs w:val="22"/>
          <w14:ligatures w14:val="none"/>
        </w:rPr>
      </w:pPr>
      <w:r w:rsidRPr="00F23853">
        <w:rPr>
          <w:rFonts w:ascii="Calibri" w:eastAsia="Times New Roman" w:hAnsi="Calibri" w:cs="Calibri"/>
          <w:color w:val="000000"/>
          <w:kern w:val="0"/>
          <w:sz w:val="22"/>
          <w:szCs w:val="22"/>
          <w14:ligatures w14:val="none"/>
        </w:rPr>
        <w:t>Centers for Medicare and Medicaid (CMS) Provider of Services (POS) File</w:t>
      </w:r>
    </w:p>
    <w:p w14:paraId="0DF80664" w14:textId="44E2EDAF" w:rsidR="002B48EB" w:rsidRPr="002B48EB" w:rsidRDefault="002B48EB" w:rsidP="002B48EB">
      <w:pPr>
        <w:spacing w:after="0" w:line="240" w:lineRule="auto"/>
        <w:rPr>
          <w:rFonts w:ascii="Calibri" w:eastAsia="Times New Roman" w:hAnsi="Calibri" w:cs="Calibri"/>
          <w:color w:val="000000"/>
          <w:kern w:val="0"/>
          <w:sz w:val="22"/>
          <w:szCs w:val="22"/>
          <w14:ligatures w14:val="none"/>
        </w:rPr>
      </w:pPr>
    </w:p>
    <w:p w14:paraId="336E67FE" w14:textId="4EBB2888" w:rsidR="002B48EB" w:rsidRPr="002B48EB" w:rsidRDefault="002B48EB" w:rsidP="002B48EB">
      <w:pPr>
        <w:spacing w:after="0" w:line="240" w:lineRule="auto"/>
        <w:rPr>
          <w:rFonts w:ascii="Calibri" w:eastAsia="Times New Roman" w:hAnsi="Calibri" w:cs="Calibri"/>
          <w:color w:val="000000"/>
          <w:kern w:val="0"/>
          <w:sz w:val="22"/>
          <w:szCs w:val="22"/>
          <w14:ligatures w14:val="none"/>
        </w:rPr>
      </w:pPr>
      <w:r w:rsidRPr="002B48EB">
        <w:rPr>
          <w:rFonts w:ascii="Calibri" w:eastAsia="Times New Roman" w:hAnsi="Calibri" w:cs="Calibri"/>
          <w:color w:val="000000"/>
          <w:kern w:val="0"/>
          <w:sz w:val="22"/>
          <w:szCs w:val="22"/>
          <w14:ligatures w14:val="none"/>
        </w:rPr>
        <w:t>AHRF_TOT_NEUROLOGICAL_SURG</w:t>
      </w:r>
      <w:r w:rsidR="00F23853">
        <w:rPr>
          <w:rFonts w:ascii="Calibri" w:eastAsia="Times New Roman" w:hAnsi="Calibri" w:cs="Calibri"/>
          <w:color w:val="000000"/>
          <w:kern w:val="0"/>
          <w:sz w:val="22"/>
          <w:szCs w:val="22"/>
          <w14:ligatures w14:val="none"/>
        </w:rPr>
        <w:t xml:space="preserve"> </w:t>
      </w:r>
      <w:r w:rsidR="00F23853" w:rsidRPr="00F23853">
        <w:rPr>
          <w:rFonts w:ascii="Calibri" w:eastAsia="Times New Roman" w:hAnsi="Calibri" w:cs="Calibri"/>
          <w:color w:val="000000"/>
          <w:kern w:val="0"/>
          <w:sz w:val="22"/>
          <w:szCs w:val="22"/>
          <w14:ligatures w14:val="none"/>
        </w:rPr>
        <w:t>Area Health Resource Files (AHRF)</w:t>
      </w:r>
    </w:p>
    <w:p w14:paraId="4B5D8E97" w14:textId="77777777" w:rsidR="002B48EB" w:rsidRDefault="002B48EB" w:rsidP="00203617"/>
    <w:p w14:paraId="1FB08D57" w14:textId="77777777" w:rsidR="003A2F6F" w:rsidRPr="00203617" w:rsidRDefault="003A2F6F" w:rsidP="00203617"/>
    <w:p w14:paraId="7B2C2576" w14:textId="77777777" w:rsidR="00203617" w:rsidRDefault="00203617"/>
    <w:sectPr w:rsidR="00203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C1307"/>
    <w:multiLevelType w:val="multilevel"/>
    <w:tmpl w:val="5162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4644F9"/>
    <w:multiLevelType w:val="multilevel"/>
    <w:tmpl w:val="A2E24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25E74"/>
    <w:multiLevelType w:val="multilevel"/>
    <w:tmpl w:val="90A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E76040"/>
    <w:multiLevelType w:val="multilevel"/>
    <w:tmpl w:val="62A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083E7B"/>
    <w:multiLevelType w:val="multilevel"/>
    <w:tmpl w:val="6526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44CEF"/>
    <w:multiLevelType w:val="multilevel"/>
    <w:tmpl w:val="3FDEB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73022">
    <w:abstractNumId w:val="4"/>
  </w:num>
  <w:num w:numId="2" w16cid:durableId="1047070820">
    <w:abstractNumId w:val="0"/>
  </w:num>
  <w:num w:numId="3" w16cid:durableId="994528634">
    <w:abstractNumId w:val="2"/>
  </w:num>
  <w:num w:numId="4" w16cid:durableId="555556432">
    <w:abstractNumId w:val="1"/>
  </w:num>
  <w:num w:numId="5" w16cid:durableId="154343570">
    <w:abstractNumId w:val="5"/>
  </w:num>
  <w:num w:numId="6" w16cid:durableId="380216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617"/>
    <w:rsid w:val="001E1C20"/>
    <w:rsid w:val="00203617"/>
    <w:rsid w:val="0023748B"/>
    <w:rsid w:val="002B48EB"/>
    <w:rsid w:val="002F06E7"/>
    <w:rsid w:val="003A2F6F"/>
    <w:rsid w:val="003B30CF"/>
    <w:rsid w:val="004A45E3"/>
    <w:rsid w:val="00626991"/>
    <w:rsid w:val="0079222F"/>
    <w:rsid w:val="00820456"/>
    <w:rsid w:val="00A05931"/>
    <w:rsid w:val="00B20D8B"/>
    <w:rsid w:val="00B25E8A"/>
    <w:rsid w:val="00B61141"/>
    <w:rsid w:val="00BD2C65"/>
    <w:rsid w:val="00CE68B5"/>
    <w:rsid w:val="00D722CF"/>
    <w:rsid w:val="00E06D34"/>
    <w:rsid w:val="00E9748F"/>
    <w:rsid w:val="00ED6B8E"/>
    <w:rsid w:val="00F23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94747"/>
  <w15:chartTrackingRefBased/>
  <w15:docId w15:val="{415AE529-721E-4DC0-9205-DD2656C7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3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3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3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3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3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3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3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3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3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3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617"/>
    <w:rPr>
      <w:rFonts w:eastAsiaTheme="majorEastAsia" w:cstheme="majorBidi"/>
      <w:color w:val="272727" w:themeColor="text1" w:themeTint="D8"/>
    </w:rPr>
  </w:style>
  <w:style w:type="paragraph" w:styleId="Title">
    <w:name w:val="Title"/>
    <w:basedOn w:val="Normal"/>
    <w:next w:val="Normal"/>
    <w:link w:val="TitleChar"/>
    <w:uiPriority w:val="10"/>
    <w:qFormat/>
    <w:rsid w:val="00203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617"/>
    <w:pPr>
      <w:spacing w:before="160"/>
      <w:jc w:val="center"/>
    </w:pPr>
    <w:rPr>
      <w:i/>
      <w:iCs/>
      <w:color w:val="404040" w:themeColor="text1" w:themeTint="BF"/>
    </w:rPr>
  </w:style>
  <w:style w:type="character" w:customStyle="1" w:styleId="QuoteChar">
    <w:name w:val="Quote Char"/>
    <w:basedOn w:val="DefaultParagraphFont"/>
    <w:link w:val="Quote"/>
    <w:uiPriority w:val="29"/>
    <w:rsid w:val="00203617"/>
    <w:rPr>
      <w:i/>
      <w:iCs/>
      <w:color w:val="404040" w:themeColor="text1" w:themeTint="BF"/>
    </w:rPr>
  </w:style>
  <w:style w:type="paragraph" w:styleId="ListParagraph">
    <w:name w:val="List Paragraph"/>
    <w:basedOn w:val="Normal"/>
    <w:uiPriority w:val="34"/>
    <w:qFormat/>
    <w:rsid w:val="00203617"/>
    <w:pPr>
      <w:ind w:left="720"/>
      <w:contextualSpacing/>
    </w:pPr>
  </w:style>
  <w:style w:type="character" w:styleId="IntenseEmphasis">
    <w:name w:val="Intense Emphasis"/>
    <w:basedOn w:val="DefaultParagraphFont"/>
    <w:uiPriority w:val="21"/>
    <w:qFormat/>
    <w:rsid w:val="00203617"/>
    <w:rPr>
      <w:i/>
      <w:iCs/>
      <w:color w:val="0F4761" w:themeColor="accent1" w:themeShade="BF"/>
    </w:rPr>
  </w:style>
  <w:style w:type="paragraph" w:styleId="IntenseQuote">
    <w:name w:val="Intense Quote"/>
    <w:basedOn w:val="Normal"/>
    <w:next w:val="Normal"/>
    <w:link w:val="IntenseQuoteChar"/>
    <w:uiPriority w:val="30"/>
    <w:qFormat/>
    <w:rsid w:val="00203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3617"/>
    <w:rPr>
      <w:i/>
      <w:iCs/>
      <w:color w:val="0F4761" w:themeColor="accent1" w:themeShade="BF"/>
    </w:rPr>
  </w:style>
  <w:style w:type="character" w:styleId="IntenseReference">
    <w:name w:val="Intense Reference"/>
    <w:basedOn w:val="DefaultParagraphFont"/>
    <w:uiPriority w:val="32"/>
    <w:qFormat/>
    <w:rsid w:val="00203617"/>
    <w:rPr>
      <w:b/>
      <w:bCs/>
      <w:smallCaps/>
      <w:color w:val="0F4761" w:themeColor="accent1" w:themeShade="BF"/>
      <w:spacing w:val="5"/>
    </w:rPr>
  </w:style>
  <w:style w:type="character" w:styleId="Hyperlink">
    <w:name w:val="Hyperlink"/>
    <w:basedOn w:val="DefaultParagraphFont"/>
    <w:uiPriority w:val="99"/>
    <w:unhideWhenUsed/>
    <w:rsid w:val="0079222F"/>
    <w:rPr>
      <w:color w:val="467886" w:themeColor="hyperlink"/>
      <w:u w:val="single"/>
    </w:rPr>
  </w:style>
  <w:style w:type="character" w:styleId="UnresolvedMention">
    <w:name w:val="Unresolved Mention"/>
    <w:basedOn w:val="DefaultParagraphFont"/>
    <w:uiPriority w:val="99"/>
    <w:semiHidden/>
    <w:unhideWhenUsed/>
    <w:rsid w:val="0079222F"/>
    <w:rPr>
      <w:color w:val="605E5C"/>
      <w:shd w:val="clear" w:color="auto" w:fill="E1DFDD"/>
    </w:rPr>
  </w:style>
  <w:style w:type="paragraph" w:styleId="NormalWeb">
    <w:name w:val="Normal (Web)"/>
    <w:basedOn w:val="Normal"/>
    <w:uiPriority w:val="99"/>
    <w:semiHidden/>
    <w:unhideWhenUsed/>
    <w:rsid w:val="002B48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48EB"/>
    <w:rPr>
      <w:b/>
      <w:bCs/>
    </w:rPr>
  </w:style>
  <w:style w:type="character" w:styleId="FollowedHyperlink">
    <w:name w:val="FollowedHyperlink"/>
    <w:basedOn w:val="DefaultParagraphFont"/>
    <w:uiPriority w:val="99"/>
    <w:semiHidden/>
    <w:unhideWhenUsed/>
    <w:rsid w:val="00E9748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4196">
      <w:bodyDiv w:val="1"/>
      <w:marLeft w:val="0"/>
      <w:marRight w:val="0"/>
      <w:marTop w:val="0"/>
      <w:marBottom w:val="0"/>
      <w:divBdr>
        <w:top w:val="none" w:sz="0" w:space="0" w:color="auto"/>
        <w:left w:val="none" w:sz="0" w:space="0" w:color="auto"/>
        <w:bottom w:val="none" w:sz="0" w:space="0" w:color="auto"/>
        <w:right w:val="none" w:sz="0" w:space="0" w:color="auto"/>
      </w:divBdr>
    </w:div>
    <w:div w:id="110829865">
      <w:bodyDiv w:val="1"/>
      <w:marLeft w:val="0"/>
      <w:marRight w:val="0"/>
      <w:marTop w:val="0"/>
      <w:marBottom w:val="0"/>
      <w:divBdr>
        <w:top w:val="none" w:sz="0" w:space="0" w:color="auto"/>
        <w:left w:val="none" w:sz="0" w:space="0" w:color="auto"/>
        <w:bottom w:val="none" w:sz="0" w:space="0" w:color="auto"/>
        <w:right w:val="none" w:sz="0" w:space="0" w:color="auto"/>
      </w:divBdr>
      <w:divsChild>
        <w:div w:id="692997999">
          <w:marLeft w:val="-225"/>
          <w:marRight w:val="90"/>
          <w:marTop w:val="15"/>
          <w:marBottom w:val="15"/>
          <w:divBdr>
            <w:top w:val="none" w:sz="0" w:space="0" w:color="auto"/>
            <w:left w:val="none" w:sz="0" w:space="0" w:color="auto"/>
            <w:bottom w:val="none" w:sz="0" w:space="0" w:color="auto"/>
            <w:right w:val="none" w:sz="0" w:space="0" w:color="auto"/>
          </w:divBdr>
          <w:divsChild>
            <w:div w:id="1361272896">
              <w:marLeft w:val="0"/>
              <w:marRight w:val="0"/>
              <w:marTop w:val="0"/>
              <w:marBottom w:val="0"/>
              <w:divBdr>
                <w:top w:val="none" w:sz="0" w:space="0" w:color="auto"/>
                <w:left w:val="none" w:sz="0" w:space="0" w:color="auto"/>
                <w:bottom w:val="none" w:sz="0" w:space="0" w:color="auto"/>
                <w:right w:val="none" w:sz="0" w:space="0" w:color="auto"/>
              </w:divBdr>
            </w:div>
          </w:divsChild>
        </w:div>
        <w:div w:id="1588877474">
          <w:marLeft w:val="45"/>
          <w:marRight w:val="60"/>
          <w:marTop w:val="45"/>
          <w:marBottom w:val="45"/>
          <w:divBdr>
            <w:top w:val="none" w:sz="0" w:space="0" w:color="auto"/>
            <w:left w:val="none" w:sz="0" w:space="0" w:color="auto"/>
            <w:bottom w:val="none" w:sz="0" w:space="0" w:color="auto"/>
            <w:right w:val="none" w:sz="0" w:space="0" w:color="auto"/>
          </w:divBdr>
          <w:divsChild>
            <w:div w:id="176260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07682">
      <w:bodyDiv w:val="1"/>
      <w:marLeft w:val="0"/>
      <w:marRight w:val="0"/>
      <w:marTop w:val="0"/>
      <w:marBottom w:val="0"/>
      <w:divBdr>
        <w:top w:val="none" w:sz="0" w:space="0" w:color="auto"/>
        <w:left w:val="none" w:sz="0" w:space="0" w:color="auto"/>
        <w:bottom w:val="none" w:sz="0" w:space="0" w:color="auto"/>
        <w:right w:val="none" w:sz="0" w:space="0" w:color="auto"/>
      </w:divBdr>
      <w:divsChild>
        <w:div w:id="50660646">
          <w:marLeft w:val="0"/>
          <w:marRight w:val="0"/>
          <w:marTop w:val="0"/>
          <w:marBottom w:val="0"/>
          <w:divBdr>
            <w:top w:val="none" w:sz="0" w:space="0" w:color="auto"/>
            <w:left w:val="none" w:sz="0" w:space="0" w:color="auto"/>
            <w:bottom w:val="none" w:sz="0" w:space="0" w:color="auto"/>
            <w:right w:val="none" w:sz="0" w:space="0" w:color="auto"/>
          </w:divBdr>
          <w:divsChild>
            <w:div w:id="605237016">
              <w:marLeft w:val="0"/>
              <w:marRight w:val="0"/>
              <w:marTop w:val="0"/>
              <w:marBottom w:val="0"/>
              <w:divBdr>
                <w:top w:val="none" w:sz="0" w:space="0" w:color="auto"/>
                <w:left w:val="none" w:sz="0" w:space="0" w:color="auto"/>
                <w:bottom w:val="none" w:sz="0" w:space="0" w:color="auto"/>
                <w:right w:val="none" w:sz="0" w:space="0" w:color="auto"/>
              </w:divBdr>
            </w:div>
            <w:div w:id="967010094">
              <w:marLeft w:val="0"/>
              <w:marRight w:val="0"/>
              <w:marTop w:val="0"/>
              <w:marBottom w:val="0"/>
              <w:divBdr>
                <w:top w:val="none" w:sz="0" w:space="0" w:color="auto"/>
                <w:left w:val="none" w:sz="0" w:space="0" w:color="auto"/>
                <w:bottom w:val="none" w:sz="0" w:space="0" w:color="auto"/>
                <w:right w:val="none" w:sz="0" w:space="0" w:color="auto"/>
              </w:divBdr>
            </w:div>
            <w:div w:id="1118529528">
              <w:marLeft w:val="0"/>
              <w:marRight w:val="0"/>
              <w:marTop w:val="0"/>
              <w:marBottom w:val="0"/>
              <w:divBdr>
                <w:top w:val="none" w:sz="0" w:space="0" w:color="auto"/>
                <w:left w:val="none" w:sz="0" w:space="0" w:color="auto"/>
                <w:bottom w:val="none" w:sz="0" w:space="0" w:color="auto"/>
                <w:right w:val="none" w:sz="0" w:space="0" w:color="auto"/>
              </w:divBdr>
            </w:div>
            <w:div w:id="1748305433">
              <w:marLeft w:val="0"/>
              <w:marRight w:val="0"/>
              <w:marTop w:val="0"/>
              <w:marBottom w:val="0"/>
              <w:divBdr>
                <w:top w:val="none" w:sz="0" w:space="0" w:color="auto"/>
                <w:left w:val="none" w:sz="0" w:space="0" w:color="auto"/>
                <w:bottom w:val="none" w:sz="0" w:space="0" w:color="auto"/>
                <w:right w:val="none" w:sz="0" w:space="0" w:color="auto"/>
              </w:divBdr>
            </w:div>
            <w:div w:id="183245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53888">
      <w:bodyDiv w:val="1"/>
      <w:marLeft w:val="0"/>
      <w:marRight w:val="0"/>
      <w:marTop w:val="0"/>
      <w:marBottom w:val="0"/>
      <w:divBdr>
        <w:top w:val="none" w:sz="0" w:space="0" w:color="auto"/>
        <w:left w:val="none" w:sz="0" w:space="0" w:color="auto"/>
        <w:bottom w:val="none" w:sz="0" w:space="0" w:color="auto"/>
        <w:right w:val="none" w:sz="0" w:space="0" w:color="auto"/>
      </w:divBdr>
    </w:div>
    <w:div w:id="523373001">
      <w:bodyDiv w:val="1"/>
      <w:marLeft w:val="0"/>
      <w:marRight w:val="0"/>
      <w:marTop w:val="0"/>
      <w:marBottom w:val="0"/>
      <w:divBdr>
        <w:top w:val="none" w:sz="0" w:space="0" w:color="auto"/>
        <w:left w:val="none" w:sz="0" w:space="0" w:color="auto"/>
        <w:bottom w:val="none" w:sz="0" w:space="0" w:color="auto"/>
        <w:right w:val="none" w:sz="0" w:space="0" w:color="auto"/>
      </w:divBdr>
    </w:div>
    <w:div w:id="643436136">
      <w:bodyDiv w:val="1"/>
      <w:marLeft w:val="0"/>
      <w:marRight w:val="0"/>
      <w:marTop w:val="0"/>
      <w:marBottom w:val="0"/>
      <w:divBdr>
        <w:top w:val="none" w:sz="0" w:space="0" w:color="auto"/>
        <w:left w:val="none" w:sz="0" w:space="0" w:color="auto"/>
        <w:bottom w:val="none" w:sz="0" w:space="0" w:color="auto"/>
        <w:right w:val="none" w:sz="0" w:space="0" w:color="auto"/>
      </w:divBdr>
      <w:divsChild>
        <w:div w:id="16278266">
          <w:marLeft w:val="0"/>
          <w:marRight w:val="0"/>
          <w:marTop w:val="0"/>
          <w:marBottom w:val="0"/>
          <w:divBdr>
            <w:top w:val="none" w:sz="0" w:space="0" w:color="auto"/>
            <w:left w:val="none" w:sz="0" w:space="0" w:color="auto"/>
            <w:bottom w:val="none" w:sz="0" w:space="0" w:color="auto"/>
            <w:right w:val="none" w:sz="0" w:space="0" w:color="auto"/>
          </w:divBdr>
          <w:divsChild>
            <w:div w:id="82138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3199">
      <w:bodyDiv w:val="1"/>
      <w:marLeft w:val="0"/>
      <w:marRight w:val="0"/>
      <w:marTop w:val="0"/>
      <w:marBottom w:val="0"/>
      <w:divBdr>
        <w:top w:val="none" w:sz="0" w:space="0" w:color="auto"/>
        <w:left w:val="none" w:sz="0" w:space="0" w:color="auto"/>
        <w:bottom w:val="none" w:sz="0" w:space="0" w:color="auto"/>
        <w:right w:val="none" w:sz="0" w:space="0" w:color="auto"/>
      </w:divBdr>
    </w:div>
    <w:div w:id="886917168">
      <w:bodyDiv w:val="1"/>
      <w:marLeft w:val="0"/>
      <w:marRight w:val="0"/>
      <w:marTop w:val="0"/>
      <w:marBottom w:val="0"/>
      <w:divBdr>
        <w:top w:val="none" w:sz="0" w:space="0" w:color="auto"/>
        <w:left w:val="none" w:sz="0" w:space="0" w:color="auto"/>
        <w:bottom w:val="none" w:sz="0" w:space="0" w:color="auto"/>
        <w:right w:val="none" w:sz="0" w:space="0" w:color="auto"/>
      </w:divBdr>
    </w:div>
    <w:div w:id="962343190">
      <w:bodyDiv w:val="1"/>
      <w:marLeft w:val="0"/>
      <w:marRight w:val="0"/>
      <w:marTop w:val="0"/>
      <w:marBottom w:val="0"/>
      <w:divBdr>
        <w:top w:val="none" w:sz="0" w:space="0" w:color="auto"/>
        <w:left w:val="none" w:sz="0" w:space="0" w:color="auto"/>
        <w:bottom w:val="none" w:sz="0" w:space="0" w:color="auto"/>
        <w:right w:val="none" w:sz="0" w:space="0" w:color="auto"/>
      </w:divBdr>
      <w:divsChild>
        <w:div w:id="660432664">
          <w:marLeft w:val="0"/>
          <w:marRight w:val="0"/>
          <w:marTop w:val="0"/>
          <w:marBottom w:val="0"/>
          <w:divBdr>
            <w:top w:val="none" w:sz="0" w:space="0" w:color="auto"/>
            <w:left w:val="none" w:sz="0" w:space="0" w:color="auto"/>
            <w:bottom w:val="none" w:sz="0" w:space="0" w:color="auto"/>
            <w:right w:val="none" w:sz="0" w:space="0" w:color="auto"/>
          </w:divBdr>
          <w:divsChild>
            <w:div w:id="148997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5733">
      <w:bodyDiv w:val="1"/>
      <w:marLeft w:val="0"/>
      <w:marRight w:val="0"/>
      <w:marTop w:val="0"/>
      <w:marBottom w:val="0"/>
      <w:divBdr>
        <w:top w:val="none" w:sz="0" w:space="0" w:color="auto"/>
        <w:left w:val="none" w:sz="0" w:space="0" w:color="auto"/>
        <w:bottom w:val="none" w:sz="0" w:space="0" w:color="auto"/>
        <w:right w:val="none" w:sz="0" w:space="0" w:color="auto"/>
      </w:divBdr>
    </w:div>
    <w:div w:id="1125345594">
      <w:bodyDiv w:val="1"/>
      <w:marLeft w:val="0"/>
      <w:marRight w:val="0"/>
      <w:marTop w:val="0"/>
      <w:marBottom w:val="0"/>
      <w:divBdr>
        <w:top w:val="none" w:sz="0" w:space="0" w:color="auto"/>
        <w:left w:val="none" w:sz="0" w:space="0" w:color="auto"/>
        <w:bottom w:val="none" w:sz="0" w:space="0" w:color="auto"/>
        <w:right w:val="none" w:sz="0" w:space="0" w:color="auto"/>
      </w:divBdr>
      <w:divsChild>
        <w:div w:id="433324964">
          <w:marLeft w:val="0"/>
          <w:marRight w:val="0"/>
          <w:marTop w:val="0"/>
          <w:marBottom w:val="0"/>
          <w:divBdr>
            <w:top w:val="none" w:sz="0" w:space="0" w:color="auto"/>
            <w:left w:val="none" w:sz="0" w:space="0" w:color="auto"/>
            <w:bottom w:val="none" w:sz="0" w:space="0" w:color="auto"/>
            <w:right w:val="none" w:sz="0" w:space="0" w:color="auto"/>
          </w:divBdr>
          <w:divsChild>
            <w:div w:id="347948126">
              <w:marLeft w:val="0"/>
              <w:marRight w:val="0"/>
              <w:marTop w:val="0"/>
              <w:marBottom w:val="0"/>
              <w:divBdr>
                <w:top w:val="none" w:sz="0" w:space="0" w:color="auto"/>
                <w:left w:val="none" w:sz="0" w:space="0" w:color="auto"/>
                <w:bottom w:val="none" w:sz="0" w:space="0" w:color="auto"/>
                <w:right w:val="none" w:sz="0" w:space="0" w:color="auto"/>
              </w:divBdr>
            </w:div>
            <w:div w:id="1313564479">
              <w:marLeft w:val="0"/>
              <w:marRight w:val="0"/>
              <w:marTop w:val="0"/>
              <w:marBottom w:val="0"/>
              <w:divBdr>
                <w:top w:val="none" w:sz="0" w:space="0" w:color="auto"/>
                <w:left w:val="none" w:sz="0" w:space="0" w:color="auto"/>
                <w:bottom w:val="none" w:sz="0" w:space="0" w:color="auto"/>
                <w:right w:val="none" w:sz="0" w:space="0" w:color="auto"/>
              </w:divBdr>
            </w:div>
            <w:div w:id="1511681206">
              <w:marLeft w:val="0"/>
              <w:marRight w:val="0"/>
              <w:marTop w:val="0"/>
              <w:marBottom w:val="0"/>
              <w:divBdr>
                <w:top w:val="none" w:sz="0" w:space="0" w:color="auto"/>
                <w:left w:val="none" w:sz="0" w:space="0" w:color="auto"/>
                <w:bottom w:val="none" w:sz="0" w:space="0" w:color="auto"/>
                <w:right w:val="none" w:sz="0" w:space="0" w:color="auto"/>
              </w:divBdr>
            </w:div>
            <w:div w:id="1878153551">
              <w:marLeft w:val="0"/>
              <w:marRight w:val="0"/>
              <w:marTop w:val="0"/>
              <w:marBottom w:val="0"/>
              <w:divBdr>
                <w:top w:val="none" w:sz="0" w:space="0" w:color="auto"/>
                <w:left w:val="none" w:sz="0" w:space="0" w:color="auto"/>
                <w:bottom w:val="none" w:sz="0" w:space="0" w:color="auto"/>
                <w:right w:val="none" w:sz="0" w:space="0" w:color="auto"/>
              </w:divBdr>
            </w:div>
            <w:div w:id="199409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55560">
      <w:bodyDiv w:val="1"/>
      <w:marLeft w:val="0"/>
      <w:marRight w:val="0"/>
      <w:marTop w:val="0"/>
      <w:marBottom w:val="0"/>
      <w:divBdr>
        <w:top w:val="none" w:sz="0" w:space="0" w:color="auto"/>
        <w:left w:val="none" w:sz="0" w:space="0" w:color="auto"/>
        <w:bottom w:val="none" w:sz="0" w:space="0" w:color="auto"/>
        <w:right w:val="none" w:sz="0" w:space="0" w:color="auto"/>
      </w:divBdr>
    </w:div>
    <w:div w:id="1404722407">
      <w:bodyDiv w:val="1"/>
      <w:marLeft w:val="0"/>
      <w:marRight w:val="0"/>
      <w:marTop w:val="0"/>
      <w:marBottom w:val="0"/>
      <w:divBdr>
        <w:top w:val="none" w:sz="0" w:space="0" w:color="auto"/>
        <w:left w:val="none" w:sz="0" w:space="0" w:color="auto"/>
        <w:bottom w:val="none" w:sz="0" w:space="0" w:color="auto"/>
        <w:right w:val="none" w:sz="0" w:space="0" w:color="auto"/>
      </w:divBdr>
    </w:div>
    <w:div w:id="1558977501">
      <w:bodyDiv w:val="1"/>
      <w:marLeft w:val="0"/>
      <w:marRight w:val="0"/>
      <w:marTop w:val="0"/>
      <w:marBottom w:val="0"/>
      <w:divBdr>
        <w:top w:val="none" w:sz="0" w:space="0" w:color="auto"/>
        <w:left w:val="none" w:sz="0" w:space="0" w:color="auto"/>
        <w:bottom w:val="none" w:sz="0" w:space="0" w:color="auto"/>
        <w:right w:val="none" w:sz="0" w:space="0" w:color="auto"/>
      </w:divBdr>
    </w:div>
    <w:div w:id="1613854533">
      <w:bodyDiv w:val="1"/>
      <w:marLeft w:val="0"/>
      <w:marRight w:val="0"/>
      <w:marTop w:val="0"/>
      <w:marBottom w:val="0"/>
      <w:divBdr>
        <w:top w:val="none" w:sz="0" w:space="0" w:color="auto"/>
        <w:left w:val="none" w:sz="0" w:space="0" w:color="auto"/>
        <w:bottom w:val="none" w:sz="0" w:space="0" w:color="auto"/>
        <w:right w:val="none" w:sz="0" w:space="0" w:color="auto"/>
      </w:divBdr>
      <w:divsChild>
        <w:div w:id="852886320">
          <w:marLeft w:val="-225"/>
          <w:marRight w:val="90"/>
          <w:marTop w:val="15"/>
          <w:marBottom w:val="15"/>
          <w:divBdr>
            <w:top w:val="none" w:sz="0" w:space="0" w:color="auto"/>
            <w:left w:val="none" w:sz="0" w:space="0" w:color="auto"/>
            <w:bottom w:val="none" w:sz="0" w:space="0" w:color="auto"/>
            <w:right w:val="none" w:sz="0" w:space="0" w:color="auto"/>
          </w:divBdr>
          <w:divsChild>
            <w:div w:id="1666399364">
              <w:marLeft w:val="0"/>
              <w:marRight w:val="0"/>
              <w:marTop w:val="0"/>
              <w:marBottom w:val="0"/>
              <w:divBdr>
                <w:top w:val="none" w:sz="0" w:space="0" w:color="auto"/>
                <w:left w:val="none" w:sz="0" w:space="0" w:color="auto"/>
                <w:bottom w:val="none" w:sz="0" w:space="0" w:color="auto"/>
                <w:right w:val="none" w:sz="0" w:space="0" w:color="auto"/>
              </w:divBdr>
            </w:div>
          </w:divsChild>
        </w:div>
        <w:div w:id="1132406352">
          <w:marLeft w:val="45"/>
          <w:marRight w:val="60"/>
          <w:marTop w:val="45"/>
          <w:marBottom w:val="45"/>
          <w:divBdr>
            <w:top w:val="none" w:sz="0" w:space="0" w:color="auto"/>
            <w:left w:val="none" w:sz="0" w:space="0" w:color="auto"/>
            <w:bottom w:val="none" w:sz="0" w:space="0" w:color="auto"/>
            <w:right w:val="none" w:sz="0" w:space="0" w:color="auto"/>
          </w:divBdr>
          <w:divsChild>
            <w:div w:id="61788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54051">
      <w:bodyDiv w:val="1"/>
      <w:marLeft w:val="0"/>
      <w:marRight w:val="0"/>
      <w:marTop w:val="0"/>
      <w:marBottom w:val="0"/>
      <w:divBdr>
        <w:top w:val="none" w:sz="0" w:space="0" w:color="auto"/>
        <w:left w:val="none" w:sz="0" w:space="0" w:color="auto"/>
        <w:bottom w:val="none" w:sz="0" w:space="0" w:color="auto"/>
        <w:right w:val="none" w:sz="0" w:space="0" w:color="auto"/>
      </w:divBdr>
    </w:div>
    <w:div w:id="199086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policy/data-user-agreement.html" TargetMode="External"/><Relationship Id="rId3" Type="http://schemas.openxmlformats.org/officeDocument/2006/relationships/settings" Target="settings.xml"/><Relationship Id="rId7" Type="http://schemas.openxmlformats.org/officeDocument/2006/relationships/hyperlink" Target="https://yale.instructure.com/courses/109587/assignments/52227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paajournal.com/2024-was-another-bad-year-for-healthcare-ransomware-attacks/" TargetMode="External"/><Relationship Id="rId11" Type="http://schemas.openxmlformats.org/officeDocument/2006/relationships/fontTable" Target="fontTable.xml"/><Relationship Id="rId5" Type="http://schemas.openxmlformats.org/officeDocument/2006/relationships/hyperlink" Target="https://doi.org/10.1016/j.maturitas.2018.04.008" TargetMode="External"/><Relationship Id="rId10" Type="http://schemas.openxmlformats.org/officeDocument/2006/relationships/hyperlink" Target="https://www.ahrq.gov/sdoh/data-analytics/sdoh-data.html" TargetMode="External"/><Relationship Id="rId4" Type="http://schemas.openxmlformats.org/officeDocument/2006/relationships/webSettings" Target="webSettings.xml"/><Relationship Id="rId9" Type="http://schemas.openxmlformats.org/officeDocument/2006/relationships/hyperlink" Target="https://www.cdc.gov/nchs/data-analysis-tools/urban-rur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3610</TotalTime>
  <Pages>5</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Gheen</dc:creator>
  <cp:keywords/>
  <dc:description/>
  <cp:lastModifiedBy>Caroline Gheen</cp:lastModifiedBy>
  <cp:revision>2</cp:revision>
  <dcterms:created xsi:type="dcterms:W3CDTF">2025-10-03T16:01:00Z</dcterms:created>
  <dcterms:modified xsi:type="dcterms:W3CDTF">2025-10-07T18:35:00Z</dcterms:modified>
</cp:coreProperties>
</file>