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6EAFF" w14:textId="05107D57" w:rsidR="007A4809" w:rsidRDefault="00663ED4" w:rsidP="007222A0">
      <w:pPr>
        <w:pStyle w:val="Autores"/>
        <w:rPr>
          <w:sz w:val="28"/>
        </w:rPr>
      </w:pPr>
      <w:bookmarkStart w:id="0" w:name="_Hlk191658493"/>
      <w:r w:rsidRPr="00663ED4">
        <w:rPr>
          <w:sz w:val="28"/>
        </w:rPr>
        <w:t xml:space="preserve">Detecção de Adulteração em Creatina e Whey Protein utilizando Espectroscopia MIR com Modelagem PLS, </w:t>
      </w:r>
      <w:r w:rsidR="00443F21">
        <w:rPr>
          <w:sz w:val="28"/>
        </w:rPr>
        <w:t xml:space="preserve">SVR e </w:t>
      </w:r>
      <w:r w:rsidRPr="00663ED4">
        <w:rPr>
          <w:sz w:val="28"/>
        </w:rPr>
        <w:t>TensorFlow</w:t>
      </w:r>
    </w:p>
    <w:p w14:paraId="4665EA76" w14:textId="53106B08" w:rsidR="00C43BA8" w:rsidRDefault="00A930EB" w:rsidP="007222A0">
      <w:pPr>
        <w:pStyle w:val="Autores"/>
      </w:pPr>
      <w:r>
        <w:t>HELFER, G</w:t>
      </w:r>
      <w:r w:rsidR="00B94F8E">
        <w:t>ilson</w:t>
      </w:r>
      <w:r>
        <w:t xml:space="preserve"> </w:t>
      </w:r>
      <w:proofErr w:type="spellStart"/>
      <w:r>
        <w:t>A.</w:t>
      </w:r>
      <w:r w:rsidR="00804F64">
        <w:rPr>
          <w:vertAlign w:val="superscript"/>
        </w:rPr>
        <w:t>a</w:t>
      </w:r>
      <w:proofErr w:type="spellEnd"/>
      <w:r w:rsidR="00804F64" w:rsidRPr="00804F64">
        <w:t>*</w:t>
      </w:r>
      <w:r>
        <w:t>(PQ)</w:t>
      </w:r>
      <w:r w:rsidR="00804F64">
        <w:t>;</w:t>
      </w:r>
      <w:r>
        <w:t xml:space="preserve"> </w:t>
      </w:r>
      <w:r w:rsidR="00485CB8">
        <w:t xml:space="preserve">KONRATH, </w:t>
      </w:r>
      <w:proofErr w:type="spellStart"/>
      <w:r w:rsidR="00485CB8">
        <w:t>Matheus</w:t>
      </w:r>
      <w:r w:rsidR="00485CB8">
        <w:rPr>
          <w:vertAlign w:val="superscript"/>
        </w:rPr>
        <w:t>a</w:t>
      </w:r>
      <w:proofErr w:type="spellEnd"/>
      <w:r w:rsidR="00485CB8">
        <w:t xml:space="preserve">(PG); </w:t>
      </w:r>
      <w:r>
        <w:t xml:space="preserve">SANTOS, </w:t>
      </w:r>
      <w:proofErr w:type="spellStart"/>
      <w:r>
        <w:t>H</w:t>
      </w:r>
      <w:r w:rsidR="00B94F8E">
        <w:t>enyo</w:t>
      </w:r>
      <w:proofErr w:type="spellEnd"/>
      <w:r>
        <w:t xml:space="preserve"> </w:t>
      </w:r>
      <w:proofErr w:type="spellStart"/>
      <w:r>
        <w:t>N.</w:t>
      </w:r>
      <w:r w:rsidR="00804F64">
        <w:rPr>
          <w:vertAlign w:val="superscript"/>
        </w:rPr>
        <w:t>a</w:t>
      </w:r>
      <w:proofErr w:type="spellEnd"/>
      <w:r>
        <w:t xml:space="preserve">(PG); </w:t>
      </w:r>
      <w:r w:rsidRPr="00A930EB">
        <w:t>RODRIGUES</w:t>
      </w:r>
      <w:r>
        <w:t xml:space="preserve">, </w:t>
      </w:r>
      <w:proofErr w:type="spellStart"/>
      <w:r>
        <w:t>L</w:t>
      </w:r>
      <w:r w:rsidR="00B94F8E">
        <w:t>ucas</w:t>
      </w:r>
      <w:r w:rsidR="00804F64">
        <w:rPr>
          <w:vertAlign w:val="superscript"/>
        </w:rPr>
        <w:t>a</w:t>
      </w:r>
      <w:proofErr w:type="spellEnd"/>
      <w:r>
        <w:t>(PG)</w:t>
      </w:r>
      <w:r w:rsidR="00804F64">
        <w:t>;</w:t>
      </w:r>
      <w:r>
        <w:t xml:space="preserve"> </w:t>
      </w:r>
      <w:r w:rsidR="00681932">
        <w:t xml:space="preserve">ABICH, </w:t>
      </w:r>
      <w:proofErr w:type="spellStart"/>
      <w:r w:rsidR="00681932">
        <w:t>José</w:t>
      </w:r>
      <w:r w:rsidR="00804F64">
        <w:rPr>
          <w:vertAlign w:val="superscript"/>
        </w:rPr>
        <w:t>b</w:t>
      </w:r>
      <w:proofErr w:type="spellEnd"/>
      <w:r w:rsidR="00CF4A1D">
        <w:t>(IC)</w:t>
      </w:r>
      <w:r w:rsidR="00804F64">
        <w:t>;</w:t>
      </w:r>
      <w:r w:rsidR="00681932">
        <w:t xml:space="preserve"> </w:t>
      </w:r>
      <w:r w:rsidR="00CF4A1D">
        <w:t xml:space="preserve">AVELAR, </w:t>
      </w:r>
      <w:r w:rsidR="00CF4A1D" w:rsidRPr="00CF4A1D">
        <w:t>E</w:t>
      </w:r>
      <w:r w:rsidR="00E34F5F">
        <w:t xml:space="preserve">duarda </w:t>
      </w:r>
      <w:proofErr w:type="spellStart"/>
      <w:r w:rsidR="00E34F5F">
        <w:t>L.</w:t>
      </w:r>
      <w:r w:rsidR="00804F64">
        <w:rPr>
          <w:vertAlign w:val="superscript"/>
        </w:rPr>
        <w:t>b</w:t>
      </w:r>
      <w:proofErr w:type="spellEnd"/>
      <w:r w:rsidR="00CF4A1D">
        <w:t>(IC)</w:t>
      </w:r>
      <w:r w:rsidR="00804F64">
        <w:t>;</w:t>
      </w:r>
      <w:r w:rsidR="00CF4A1D">
        <w:t xml:space="preserve"> </w:t>
      </w:r>
      <w:r w:rsidR="00804F64" w:rsidRPr="00CF4A1D">
        <w:t>SCHWIN</w:t>
      </w:r>
      <w:r w:rsidR="00CF4A1D">
        <w:t xml:space="preserve">, </w:t>
      </w:r>
      <w:r w:rsidR="00CF4A1D" w:rsidRPr="00CF4A1D">
        <w:t>C</w:t>
      </w:r>
      <w:r w:rsidR="00804F64">
        <w:t>auã</w:t>
      </w:r>
      <w:r w:rsidR="00B6279C">
        <w:t xml:space="preserve"> </w:t>
      </w:r>
      <w:proofErr w:type="spellStart"/>
      <w:r w:rsidR="00B6279C">
        <w:t>J.</w:t>
      </w:r>
      <w:r w:rsidR="00804F64">
        <w:rPr>
          <w:vertAlign w:val="superscript"/>
        </w:rPr>
        <w:t>b</w:t>
      </w:r>
      <w:proofErr w:type="spellEnd"/>
      <w:r w:rsidR="00CF4A1D">
        <w:t>(IC)</w:t>
      </w:r>
      <w:r w:rsidR="00804F64">
        <w:t>;</w:t>
      </w:r>
      <w:r w:rsidR="00CF4A1D">
        <w:t xml:space="preserve"> </w:t>
      </w:r>
      <w:r w:rsidR="00C43BA8">
        <w:t>SANTOS, R</w:t>
      </w:r>
      <w:r w:rsidR="00B94F8E">
        <w:t>oberta</w:t>
      </w:r>
      <w:r w:rsidR="00C43BA8">
        <w:t xml:space="preserve"> </w:t>
      </w:r>
      <w:proofErr w:type="spellStart"/>
      <w:r w:rsidR="00C43BA8">
        <w:t>O.</w:t>
      </w:r>
      <w:r w:rsidR="00804F64">
        <w:rPr>
          <w:vertAlign w:val="superscript"/>
        </w:rPr>
        <w:t>a</w:t>
      </w:r>
      <w:proofErr w:type="spellEnd"/>
      <w:r w:rsidR="00C43BA8">
        <w:t xml:space="preserve">(PQ); </w:t>
      </w:r>
      <w:r>
        <w:t>COSTA, A</w:t>
      </w:r>
      <w:r w:rsidR="00B94F8E">
        <w:t>dilson</w:t>
      </w:r>
      <w:r>
        <w:t xml:space="preserve"> </w:t>
      </w:r>
      <w:proofErr w:type="spellStart"/>
      <w:r>
        <w:t>B.</w:t>
      </w:r>
      <w:r w:rsidR="00804F64">
        <w:rPr>
          <w:vertAlign w:val="superscript"/>
        </w:rPr>
        <w:t>a</w:t>
      </w:r>
      <w:proofErr w:type="spellEnd"/>
      <w:r>
        <w:t xml:space="preserve">(PQ) </w:t>
      </w:r>
    </w:p>
    <w:p w14:paraId="5560D15E" w14:textId="41D1608B" w:rsidR="00C43BA8" w:rsidRDefault="0031039C" w:rsidP="0031039C">
      <w:pPr>
        <w:pStyle w:val="Endereo"/>
      </w:pPr>
      <w:r w:rsidRPr="0031039C">
        <w:rPr>
          <w:vertAlign w:val="superscript"/>
        </w:rPr>
        <w:t xml:space="preserve">a </w:t>
      </w:r>
      <w:r w:rsidR="00C43BA8">
        <w:t xml:space="preserve">PPG em Sistemas e Processos Industriais, Universidade de Santa Cruz do Sul, Santa Cruz do Sul – RS </w:t>
      </w:r>
      <w:r w:rsidR="00B94F8E">
        <w:t>–</w:t>
      </w:r>
      <w:r w:rsidR="00C43BA8">
        <w:t xml:space="preserve"> Brasil</w:t>
      </w:r>
      <w:r w:rsidR="00B94F8E">
        <w:t xml:space="preserve"> </w:t>
      </w:r>
    </w:p>
    <w:p w14:paraId="567609EB" w14:textId="71C6D87A" w:rsidR="00804F64" w:rsidRDefault="0031039C" w:rsidP="0031039C">
      <w:pPr>
        <w:pStyle w:val="Endereo"/>
      </w:pPr>
      <w:r w:rsidRPr="0031039C">
        <w:rPr>
          <w:vertAlign w:val="superscript"/>
        </w:rPr>
        <w:t xml:space="preserve">b </w:t>
      </w:r>
      <w:r w:rsidR="00804F64">
        <w:t>Dep</w:t>
      </w:r>
      <w:r>
        <w:t>to</w:t>
      </w:r>
      <w:r w:rsidR="00804F64">
        <w:t xml:space="preserve"> Eng., Arq. e Computação - Curso de Agronomia, Universidade de Santa Cruz do Sul, Santa Cruz do Sul – RS – Brasil</w:t>
      </w:r>
    </w:p>
    <w:p w14:paraId="19572D3E" w14:textId="7E4CD5CA" w:rsidR="0050279E" w:rsidRDefault="00C43BA8" w:rsidP="00C43BA8">
      <w:pPr>
        <w:pStyle w:val="Endereo"/>
      </w:pPr>
      <w:r>
        <w:t>*ghelfer@unisc.br</w:t>
      </w:r>
    </w:p>
    <w:p w14:paraId="547ACB41" w14:textId="69A90A53" w:rsidR="000D5F99" w:rsidRDefault="00C43BA8" w:rsidP="00C43BA8">
      <w:pPr>
        <w:pStyle w:val="Palavras-Chave"/>
        <w:sectPr w:rsidR="000D5F99" w:rsidSect="000D5F99">
          <w:headerReference w:type="default" r:id="rId11"/>
          <w:footerReference w:type="default" r:id="rId12"/>
          <w:pgSz w:w="11906" w:h="16838"/>
          <w:pgMar w:top="1440" w:right="1080" w:bottom="1440" w:left="1080" w:header="708" w:footer="708" w:gutter="0"/>
          <w:cols w:space="720"/>
          <w:docGrid w:linePitch="360"/>
        </w:sectPr>
      </w:pPr>
      <w:r w:rsidRPr="00321595">
        <w:t>Palavras-Chave</w:t>
      </w:r>
      <w:r w:rsidR="00321595" w:rsidRPr="00321595">
        <w:t xml:space="preserve">: </w:t>
      </w:r>
      <w:r>
        <w:t xml:space="preserve">Adulteração, </w:t>
      </w:r>
      <w:r w:rsidR="002163E2">
        <w:t>s</w:t>
      </w:r>
      <w:r>
        <w:t xml:space="preserve">uplemento alimentar, </w:t>
      </w:r>
      <w:r w:rsidR="002163E2">
        <w:t>calibração multivariada</w:t>
      </w:r>
      <w:r>
        <w:t>.</w:t>
      </w:r>
    </w:p>
    <w:p w14:paraId="19572D41" w14:textId="77777777" w:rsidR="00523A6E" w:rsidRDefault="00523A6E" w:rsidP="000D5F99">
      <w:pPr>
        <w:pStyle w:val="Sub-ttulos"/>
        <w:shd w:val="clear" w:color="auto" w:fill="1F497D" w:themeFill="text2"/>
      </w:pPr>
      <w:r>
        <w:t>Introdução</w:t>
      </w:r>
    </w:p>
    <w:p w14:paraId="58E49F2D" w14:textId="5855DE0B" w:rsidR="00994DAB" w:rsidRPr="00CE24F1" w:rsidRDefault="00F17A3E" w:rsidP="00894464">
      <w:pPr>
        <w:pStyle w:val="Texto"/>
      </w:pPr>
      <w:r w:rsidRPr="00CE24F1">
        <w:t>A crescente utilização de suplementos como creatina e Whey Protein no Brasil destaca a necessidade de estratégias eficazes de controle de qualidade, principalmente contra adulterações econômicas, como a adição de amido</w:t>
      </w:r>
      <w:r w:rsidR="00094EFF" w:rsidRPr="00CE24F1">
        <w:t xml:space="preserve"> </w:t>
      </w:r>
      <w:r w:rsidRPr="00CE24F1">
        <w:t xml:space="preserve">[1]. Este estudo avaliou a espectroscopia no infravermelho médio (MIR) combinada com métodos </w:t>
      </w:r>
      <w:r w:rsidR="0019448A" w:rsidRPr="00CE24F1">
        <w:t>de aprendizagem de máquina</w:t>
      </w:r>
      <w:r w:rsidR="00067C71" w:rsidRPr="00CE24F1">
        <w:t xml:space="preserve"> para</w:t>
      </w:r>
      <w:r w:rsidRPr="00CE24F1">
        <w:t xml:space="preserve"> detectar e quantificar adulterações por amido em suplementos. Foram preparadas amostras com 10% a 100% de adulterante, homogeneizadas, peneiradas (&lt;0,08 mm) e armazenadas em tubos </w:t>
      </w:r>
      <w:r w:rsidR="00A346FF" w:rsidRPr="00CE24F1">
        <w:t xml:space="preserve">de polietileno </w:t>
      </w:r>
      <w:r w:rsidRPr="00CE24F1">
        <w:t xml:space="preserve">de 50 </w:t>
      </w:r>
      <w:proofErr w:type="spellStart"/>
      <w:r w:rsidRPr="00CE24F1">
        <w:t>mL</w:t>
      </w:r>
      <w:proofErr w:type="spellEnd"/>
      <w:r w:rsidRPr="00CE24F1">
        <w:t xml:space="preserve">. A homogeneização final foi feita com </w:t>
      </w:r>
      <w:r w:rsidR="00A346FF" w:rsidRPr="00CE24F1">
        <w:t xml:space="preserve">auxílio de misturador </w:t>
      </w:r>
      <w:r w:rsidRPr="00CE24F1">
        <w:t>vórtex. Os espectros de infravermelho foram obtidos em triplicata com espectrofotômetro FTIR (</w:t>
      </w:r>
      <w:proofErr w:type="spellStart"/>
      <w:r w:rsidRPr="00CE24F1">
        <w:t>PerkinElmer</w:t>
      </w:r>
      <w:proofErr w:type="spellEnd"/>
      <w:r w:rsidRPr="00CE24F1">
        <w:t xml:space="preserve"> Spectrum 400, EUA), usando ATR-FTIR, resolução de 4 cm⁻¹, 16 varreduras por amostra, na faixa de 660 a 4000 cm⁻¹. </w:t>
      </w:r>
      <w:r w:rsidR="00E44229" w:rsidRPr="00CE24F1">
        <w:t xml:space="preserve">Foram desenvolvidos modelos de regressão por Mínimos Quadrados Parciais (PLS), Vetores de Suporte para Regressão (SVR) e uma rede neural </w:t>
      </w:r>
      <w:proofErr w:type="spellStart"/>
      <w:r w:rsidR="00E44229" w:rsidRPr="00CE24F1">
        <w:t>Perceptron</w:t>
      </w:r>
      <w:proofErr w:type="spellEnd"/>
      <w:r w:rsidR="00E44229" w:rsidRPr="00CE24F1">
        <w:t xml:space="preserve"> Multi</w:t>
      </w:r>
      <w:r w:rsidR="00A346FF" w:rsidRPr="00CE24F1">
        <w:t>c</w:t>
      </w:r>
      <w:r w:rsidR="00E44229" w:rsidRPr="00CE24F1">
        <w:t>amadas (MLP)</w:t>
      </w:r>
      <w:r w:rsidR="00A07EAF" w:rsidRPr="00CE24F1">
        <w:t xml:space="preserve"> [2][3]</w:t>
      </w:r>
      <w:r w:rsidR="00E44229" w:rsidRPr="00CE24F1">
        <w:t>. O modelo MLP foi implementado com TensorFlow/</w:t>
      </w:r>
      <w:proofErr w:type="spellStart"/>
      <w:r w:rsidR="00E44229" w:rsidRPr="00CE24F1">
        <w:t>Keras</w:t>
      </w:r>
      <w:proofErr w:type="spellEnd"/>
      <w:r w:rsidR="00E44229" w:rsidRPr="00CE24F1">
        <w:t xml:space="preserve"> </w:t>
      </w:r>
      <w:r w:rsidR="00940AA2" w:rsidRPr="00CE24F1">
        <w:t>v</w:t>
      </w:r>
      <w:r w:rsidR="00E44229" w:rsidRPr="00CE24F1">
        <w:t xml:space="preserve">2.14, apresentando arquitetura com duas camadas ocultas de 64 neurônios e ativação </w:t>
      </w:r>
      <w:proofErr w:type="spellStart"/>
      <w:r w:rsidR="00E44229" w:rsidRPr="00CE24F1">
        <w:t>ReLU</w:t>
      </w:r>
      <w:proofErr w:type="spellEnd"/>
      <w:r w:rsidR="00E44229" w:rsidRPr="00CE24F1">
        <w:t xml:space="preserve">, e uma camada de saída linear. O treinamento foi realizado com 200 épocas e lote de 4 amostras, utilizando a função de perda MSE e otimizador </w:t>
      </w:r>
      <w:proofErr w:type="spellStart"/>
      <w:r w:rsidR="00E44229" w:rsidRPr="00CE24F1">
        <w:t>RMSprop</w:t>
      </w:r>
      <w:proofErr w:type="spellEnd"/>
      <w:r w:rsidR="00E44229" w:rsidRPr="00CE24F1">
        <w:t xml:space="preserve">. As regressões PLS e SVR foram implementadas com </w:t>
      </w:r>
      <w:proofErr w:type="spellStart"/>
      <w:r w:rsidR="00E44229" w:rsidRPr="00CE24F1">
        <w:t>Scikit-learn</w:t>
      </w:r>
      <w:proofErr w:type="spellEnd"/>
      <w:r w:rsidR="00E44229" w:rsidRPr="00CE24F1">
        <w:t xml:space="preserve"> 1.5.2, sendo aplicadas diferentes estratégias de pré-processamento espectral [4][5].</w:t>
      </w:r>
    </w:p>
    <w:p w14:paraId="19572D4D" w14:textId="77777777" w:rsidR="00523A6E" w:rsidRDefault="00523A6E" w:rsidP="00894464">
      <w:pPr>
        <w:pStyle w:val="Sub-ttulos"/>
        <w:shd w:val="clear" w:color="auto" w:fill="1F497D" w:themeFill="text2"/>
      </w:pPr>
      <w:r>
        <w:t>Resultados e Discussão</w:t>
      </w:r>
    </w:p>
    <w:p w14:paraId="64634D2A" w14:textId="4A0BEFE4" w:rsidR="00506906" w:rsidRDefault="00193D49" w:rsidP="00894464">
      <w:pPr>
        <w:pStyle w:val="Texto"/>
        <w:spacing w:before="0"/>
        <w:ind w:firstLine="0"/>
      </w:pPr>
      <w:r w:rsidRPr="00193D49">
        <w:t xml:space="preserve">A espectroscopia no infravermelho médio mostrou-se eficaz na detecção de adulterações em creatina e </w:t>
      </w:r>
      <w:r w:rsidR="001D01C9" w:rsidRPr="002163E2">
        <w:rPr>
          <w:i/>
          <w:iCs/>
        </w:rPr>
        <w:t>Whey Protein</w:t>
      </w:r>
      <w:r w:rsidR="001D01C9">
        <w:t>.</w:t>
      </w:r>
      <w:r w:rsidRPr="00193D49">
        <w:t xml:space="preserve"> </w:t>
      </w:r>
      <w:r w:rsidR="00ED0EF4" w:rsidRPr="00ED0EF4">
        <w:t xml:space="preserve">O modelo que combinou </w:t>
      </w:r>
      <w:r w:rsidR="00B84B7E">
        <w:t xml:space="preserve">SNV, </w:t>
      </w:r>
      <w:r w:rsidR="00ED0EF4" w:rsidRPr="00ED0EF4">
        <w:t xml:space="preserve">Savitzky-Golay </w:t>
      </w:r>
      <w:r w:rsidR="00B84B7E">
        <w:t xml:space="preserve">(janela de 9 pontos) </w:t>
      </w:r>
      <w:r w:rsidR="00ED0EF4" w:rsidRPr="00ED0EF4">
        <w:t xml:space="preserve">e centramento na média apresentou o melhor desempenho entre os avaliados </w:t>
      </w:r>
      <w:r w:rsidR="00443F21">
        <w:t xml:space="preserve">para </w:t>
      </w:r>
      <w:r w:rsidR="00ED0EF4" w:rsidRPr="00ED0EF4">
        <w:t xml:space="preserve">PLS, </w:t>
      </w:r>
      <w:r w:rsidR="00380137">
        <w:t xml:space="preserve">SVR e </w:t>
      </w:r>
      <w:r w:rsidR="00ED0EF4" w:rsidRPr="00ED0EF4">
        <w:t>TensorFlow.</w:t>
      </w:r>
      <w:r w:rsidR="00ED0EF4">
        <w:t xml:space="preserve"> </w:t>
      </w:r>
      <w:r w:rsidR="00A74D0A" w:rsidRPr="00A74D0A">
        <w:t xml:space="preserve">O </w:t>
      </w:r>
      <w:r w:rsidR="00CA6F50">
        <w:t xml:space="preserve">modelo </w:t>
      </w:r>
      <w:r w:rsidR="00A74D0A" w:rsidRPr="00A74D0A">
        <w:t xml:space="preserve">PLS </w:t>
      </w:r>
      <w:r w:rsidR="00756993">
        <w:t xml:space="preserve">com </w:t>
      </w:r>
      <w:r w:rsidR="00CA6F50">
        <w:t>6</w:t>
      </w:r>
      <w:r w:rsidR="00756993">
        <w:t xml:space="preserve"> variáveis latentes </w:t>
      </w:r>
      <w:r w:rsidR="00A74D0A" w:rsidRPr="00A74D0A">
        <w:t xml:space="preserve">apresentou o melhor desempenho geral, com R² &gt; 0,99 e os menores erros de calibração (RMSEC: 0,62% para creatina e 0,32% para </w:t>
      </w:r>
      <w:r w:rsidR="00971490" w:rsidRPr="00971490">
        <w:rPr>
          <w:i/>
          <w:iCs/>
        </w:rPr>
        <w:t>W</w:t>
      </w:r>
      <w:r w:rsidR="00A74D0A" w:rsidRPr="00971490">
        <w:rPr>
          <w:i/>
          <w:iCs/>
        </w:rPr>
        <w:t>hey</w:t>
      </w:r>
      <w:r w:rsidR="00A74D0A" w:rsidRPr="00A74D0A">
        <w:t xml:space="preserve">). No entanto, </w:t>
      </w:r>
      <w:r w:rsidR="00F91BC6">
        <w:t xml:space="preserve">observou-se maior erro de </w:t>
      </w:r>
      <w:r w:rsidR="00A74D0A" w:rsidRPr="00A74D0A">
        <w:t xml:space="preserve">validação cruzada (RMSECV), especialmente para creatina (7,11%). O TensorFlow teve bom ajuste (R² = 0,99), mas maior erro em calibração e validação para creatina. O SVR se </w:t>
      </w:r>
      <w:r w:rsidR="00A74D0A" w:rsidRPr="00A74D0A">
        <w:t xml:space="preserve">destacou </w:t>
      </w:r>
      <w:r w:rsidR="00F91BC6">
        <w:t xml:space="preserve">pelos menores valores de </w:t>
      </w:r>
      <w:r w:rsidR="00A74D0A" w:rsidRPr="00A74D0A">
        <w:t xml:space="preserve">RMSECV </w:t>
      </w:r>
      <w:r w:rsidR="00F91BC6">
        <w:t>(</w:t>
      </w:r>
      <w:r w:rsidR="00A74D0A" w:rsidRPr="00A74D0A">
        <w:t xml:space="preserve">4,89%), mas teve pior desempenho para </w:t>
      </w:r>
      <w:r w:rsidR="00971490" w:rsidRPr="00971490">
        <w:rPr>
          <w:i/>
          <w:iCs/>
        </w:rPr>
        <w:t>Whey</w:t>
      </w:r>
      <w:r w:rsidR="00971490" w:rsidRPr="00A74D0A">
        <w:t xml:space="preserve"> </w:t>
      </w:r>
      <w:r w:rsidR="00A74D0A" w:rsidRPr="00A74D0A">
        <w:t xml:space="preserve">(8,55%). </w:t>
      </w:r>
      <w:r w:rsidR="00CA6F50" w:rsidRPr="00CA6F50">
        <w:t>Os modelos desenvolvidos por PLS apresenta</w:t>
      </w:r>
      <w:r w:rsidR="00FF1B81">
        <w:t>ram</w:t>
      </w:r>
      <w:r w:rsidR="00CA6F50" w:rsidRPr="00CA6F50">
        <w:t xml:space="preserve"> resultados mais robustos</w:t>
      </w:r>
      <w:r w:rsidR="00506906">
        <w:t>, de acordo com a Tabela 1.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4655"/>
      </w:tblGrid>
      <w:tr w:rsidR="002308B2" w14:paraId="0BF92240" w14:textId="77777777" w:rsidTr="003015F7"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14:paraId="204EBC7E" w14:textId="04C3AD41" w:rsidR="002308B2" w:rsidRPr="00D12E28" w:rsidRDefault="002308B2" w:rsidP="003015F7">
            <w:pPr>
              <w:pStyle w:val="EspaoFigura"/>
              <w:spacing w:before="0"/>
              <w:ind w:left="30"/>
              <w:jc w:val="left"/>
              <w:rPr>
                <w:i/>
                <w:szCs w:val="16"/>
              </w:rPr>
            </w:pPr>
            <w:r w:rsidRPr="00D12E28">
              <w:rPr>
                <w:i/>
                <w:szCs w:val="16"/>
              </w:rPr>
              <w:t xml:space="preserve">Tabela </w:t>
            </w:r>
            <w:r>
              <w:rPr>
                <w:i/>
                <w:szCs w:val="16"/>
              </w:rPr>
              <w:t>1</w:t>
            </w:r>
            <w:r w:rsidRPr="00D12E28">
              <w:rPr>
                <w:i/>
                <w:szCs w:val="16"/>
              </w:rPr>
              <w:t xml:space="preserve">. </w:t>
            </w:r>
            <w:r w:rsidR="00AA57DB">
              <w:rPr>
                <w:i/>
                <w:szCs w:val="16"/>
              </w:rPr>
              <w:t>Resultados</w:t>
            </w:r>
            <w:r w:rsidR="00AA57DB" w:rsidRPr="00D12E28">
              <w:rPr>
                <w:i/>
                <w:szCs w:val="16"/>
              </w:rPr>
              <w:t xml:space="preserve"> </w:t>
            </w:r>
            <w:r w:rsidRPr="00D12E28">
              <w:rPr>
                <w:i/>
                <w:szCs w:val="16"/>
              </w:rPr>
              <w:t>para</w:t>
            </w:r>
            <w:r w:rsidR="00443F21">
              <w:rPr>
                <w:i/>
                <w:szCs w:val="16"/>
              </w:rPr>
              <w:t xml:space="preserve"> </w:t>
            </w:r>
            <w:r w:rsidRPr="00D12E28">
              <w:rPr>
                <w:i/>
                <w:szCs w:val="16"/>
              </w:rPr>
              <w:t>Creatina e Whey, respectivamente.</w:t>
            </w:r>
          </w:p>
          <w:tbl>
            <w:tblPr>
              <w:tblStyle w:val="TableGrid"/>
              <w:tblW w:w="4835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0"/>
              <w:gridCol w:w="1267"/>
              <w:gridCol w:w="952"/>
              <w:gridCol w:w="1686"/>
            </w:tblGrid>
            <w:tr w:rsidR="00F14399" w:rsidRPr="00F606FA" w14:paraId="6513BB9B" w14:textId="782130C4" w:rsidTr="00F14399">
              <w:tc>
                <w:tcPr>
                  <w:tcW w:w="93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07A1EBBE" w14:textId="77777777" w:rsidR="00F14399" w:rsidRPr="00F606FA" w:rsidRDefault="00F14399" w:rsidP="00F14399">
                  <w:pPr>
                    <w:pStyle w:val="EspaoFigura"/>
                    <w:spacing w:before="0"/>
                    <w:ind w:left="-105"/>
                  </w:pPr>
                  <w:r>
                    <w:t>Modelagem</w:t>
                  </w:r>
                </w:p>
              </w:tc>
              <w:tc>
                <w:tcPr>
                  <w:tcW w:w="1267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69DD93D0" w14:textId="77777777" w:rsidR="00F14399" w:rsidRPr="00F606FA" w:rsidRDefault="00F14399" w:rsidP="00F14399">
                  <w:pPr>
                    <w:pStyle w:val="EspaoFigura"/>
                    <w:spacing w:before="0"/>
                    <w:ind w:left="-105"/>
                  </w:pPr>
                  <w:r>
                    <w:t>PLS</w:t>
                  </w:r>
                </w:p>
              </w:tc>
              <w:tc>
                <w:tcPr>
                  <w:tcW w:w="952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69CC7E3C" w14:textId="77777777" w:rsidR="00F14399" w:rsidRPr="00F606FA" w:rsidRDefault="00F14399" w:rsidP="0014185F">
                  <w:pPr>
                    <w:pStyle w:val="EspaoFigura"/>
                    <w:spacing w:before="0"/>
                    <w:ind w:left="-105"/>
                  </w:pPr>
                  <w:r>
                    <w:t>SVR</w:t>
                  </w:r>
                </w:p>
              </w:tc>
              <w:tc>
                <w:tcPr>
                  <w:tcW w:w="168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C58B75B" w14:textId="71617C2E" w:rsidR="00F14399" w:rsidRDefault="00F14399" w:rsidP="0014185F">
                  <w:pPr>
                    <w:pStyle w:val="EspaoFigura"/>
                    <w:spacing w:before="0"/>
                  </w:pPr>
                  <w:r>
                    <w:t>TensorFlow</w:t>
                  </w:r>
                </w:p>
              </w:tc>
            </w:tr>
            <w:tr w:rsidR="00F14399" w:rsidRPr="00F606FA" w14:paraId="7FDB237B" w14:textId="2286CB54" w:rsidTr="00F14399">
              <w:tc>
                <w:tcPr>
                  <w:tcW w:w="930" w:type="dxa"/>
                  <w:tcBorders>
                    <w:top w:val="single" w:sz="4" w:space="0" w:color="auto"/>
                    <w:bottom w:val="nil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1111428" w14:textId="77777777" w:rsidR="00F14399" w:rsidRDefault="00F14399" w:rsidP="00F14399">
                  <w:pPr>
                    <w:pStyle w:val="EspaoFigura"/>
                    <w:spacing w:before="0"/>
                    <w:ind w:left="-105"/>
                  </w:pPr>
                  <w:r w:rsidRPr="00193D49">
                    <w:t>R²</w:t>
                  </w:r>
                </w:p>
              </w:tc>
              <w:tc>
                <w:tcPr>
                  <w:tcW w:w="1267" w:type="dxa"/>
                  <w:tcBorders>
                    <w:top w:val="single" w:sz="4" w:space="0" w:color="auto"/>
                    <w:bottom w:val="nil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73F1D1F" w14:textId="77777777" w:rsidR="00F14399" w:rsidRDefault="00F14399" w:rsidP="00F14399">
                  <w:pPr>
                    <w:pStyle w:val="EspaoFigura"/>
                    <w:spacing w:before="0"/>
                    <w:ind w:left="-105"/>
                  </w:pPr>
                  <w:r>
                    <w:t xml:space="preserve">   0,99 | 0,99</w:t>
                  </w:r>
                </w:p>
              </w:tc>
              <w:tc>
                <w:tcPr>
                  <w:tcW w:w="952" w:type="dxa"/>
                  <w:tcBorders>
                    <w:top w:val="single" w:sz="4" w:space="0" w:color="auto"/>
                    <w:bottom w:val="nil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32F5195F" w14:textId="77777777" w:rsidR="00F14399" w:rsidRDefault="00F14399" w:rsidP="00F14399">
                  <w:pPr>
                    <w:pStyle w:val="EspaoFigura"/>
                    <w:spacing w:before="0"/>
                    <w:ind w:left="-105"/>
                  </w:pPr>
                  <w:r>
                    <w:t xml:space="preserve">   0,98 | 0,97</w:t>
                  </w:r>
                </w:p>
              </w:tc>
              <w:tc>
                <w:tcPr>
                  <w:tcW w:w="1686" w:type="dxa"/>
                  <w:tcBorders>
                    <w:top w:val="single" w:sz="4" w:space="0" w:color="auto"/>
                    <w:bottom w:val="nil"/>
                  </w:tcBorders>
                  <w:vAlign w:val="center"/>
                </w:tcPr>
                <w:p w14:paraId="28330D90" w14:textId="1E341922" w:rsidR="00F14399" w:rsidRDefault="00F14399" w:rsidP="0014185F">
                  <w:pPr>
                    <w:pStyle w:val="EspaoFigura"/>
                    <w:spacing w:before="0"/>
                  </w:pPr>
                  <w:r>
                    <w:t>0,99 | 0,99</w:t>
                  </w:r>
                </w:p>
              </w:tc>
            </w:tr>
            <w:tr w:rsidR="00F14399" w:rsidRPr="00F606FA" w14:paraId="51A00E5A" w14:textId="18BBF4EF" w:rsidTr="00F14399">
              <w:tc>
                <w:tcPr>
                  <w:tcW w:w="930" w:type="dxa"/>
                  <w:tcBorders>
                    <w:top w:val="nil"/>
                    <w:bottom w:val="nil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14ED1AF3" w14:textId="7C4C47CB" w:rsidR="00F14399" w:rsidRDefault="00F14399" w:rsidP="00F14399">
                  <w:pPr>
                    <w:pStyle w:val="EspaoFigura"/>
                    <w:spacing w:before="0"/>
                    <w:ind w:left="-105"/>
                  </w:pPr>
                  <w:r>
                    <w:t>RMSEC, %</w:t>
                  </w:r>
                </w:p>
              </w:tc>
              <w:tc>
                <w:tcPr>
                  <w:tcW w:w="1267" w:type="dxa"/>
                  <w:tcBorders>
                    <w:top w:val="nil"/>
                    <w:bottom w:val="nil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672F9A17" w14:textId="77777777" w:rsidR="00F14399" w:rsidRDefault="00F14399" w:rsidP="00F14399">
                  <w:pPr>
                    <w:pStyle w:val="EspaoFigura"/>
                    <w:spacing w:before="0"/>
                    <w:ind w:left="-105"/>
                  </w:pPr>
                  <w:r>
                    <w:t xml:space="preserve">   0,62 | 0,32</w:t>
                  </w:r>
                </w:p>
              </w:tc>
              <w:tc>
                <w:tcPr>
                  <w:tcW w:w="952" w:type="dxa"/>
                  <w:tcBorders>
                    <w:top w:val="nil"/>
                    <w:bottom w:val="nil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6F41FD51" w14:textId="77777777" w:rsidR="00F14399" w:rsidRDefault="00F14399" w:rsidP="00F14399">
                  <w:pPr>
                    <w:pStyle w:val="EspaoFigura"/>
                    <w:spacing w:before="0"/>
                    <w:ind w:left="-105"/>
                  </w:pPr>
                  <w:r>
                    <w:t xml:space="preserve">   3,70 | 5,93</w:t>
                  </w:r>
                </w:p>
              </w:tc>
              <w:tc>
                <w:tcPr>
                  <w:tcW w:w="1686" w:type="dxa"/>
                  <w:tcBorders>
                    <w:top w:val="nil"/>
                    <w:bottom w:val="nil"/>
                  </w:tcBorders>
                  <w:vAlign w:val="center"/>
                </w:tcPr>
                <w:p w14:paraId="7DB02992" w14:textId="5C4AD4FA" w:rsidR="00F14399" w:rsidRDefault="00F14399" w:rsidP="0014185F">
                  <w:pPr>
                    <w:pStyle w:val="EspaoFigura"/>
                    <w:spacing w:before="0"/>
                  </w:pPr>
                  <w:r>
                    <w:t>3,32 | 1,08</w:t>
                  </w:r>
                </w:p>
              </w:tc>
            </w:tr>
            <w:tr w:rsidR="00F14399" w:rsidRPr="00F606FA" w14:paraId="7CAD93A3" w14:textId="75A5606B" w:rsidTr="00F14399">
              <w:tc>
                <w:tcPr>
                  <w:tcW w:w="930" w:type="dxa"/>
                  <w:tcBorders>
                    <w:top w:val="nil"/>
                    <w:bottom w:val="nil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04536B57" w14:textId="7B35A6B6" w:rsidR="00F14399" w:rsidRDefault="00F14399" w:rsidP="00F14399">
                  <w:pPr>
                    <w:pStyle w:val="EspaoFigura"/>
                    <w:spacing w:before="0"/>
                    <w:ind w:left="-105"/>
                  </w:pPr>
                  <w:r>
                    <w:t>RMSECV, %</w:t>
                  </w:r>
                </w:p>
              </w:tc>
              <w:tc>
                <w:tcPr>
                  <w:tcW w:w="1267" w:type="dxa"/>
                  <w:tcBorders>
                    <w:top w:val="nil"/>
                    <w:bottom w:val="nil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0F499784" w14:textId="77777777" w:rsidR="00F14399" w:rsidRDefault="00F14399" w:rsidP="00F14399">
                  <w:pPr>
                    <w:pStyle w:val="EspaoFigura"/>
                    <w:spacing w:before="0"/>
                    <w:ind w:left="-105"/>
                  </w:pPr>
                  <w:r>
                    <w:t xml:space="preserve">   7,11 | 4,07</w:t>
                  </w:r>
                </w:p>
              </w:tc>
              <w:tc>
                <w:tcPr>
                  <w:tcW w:w="952" w:type="dxa"/>
                  <w:tcBorders>
                    <w:top w:val="nil"/>
                    <w:bottom w:val="nil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4BF5F08" w14:textId="77777777" w:rsidR="00F14399" w:rsidRDefault="00F14399" w:rsidP="00F14399">
                  <w:pPr>
                    <w:pStyle w:val="EspaoFigura"/>
                    <w:spacing w:before="0"/>
                    <w:ind w:left="-105"/>
                  </w:pPr>
                  <w:r>
                    <w:t xml:space="preserve">   4,89 | 8,55</w:t>
                  </w:r>
                </w:p>
              </w:tc>
              <w:tc>
                <w:tcPr>
                  <w:tcW w:w="1686" w:type="dxa"/>
                  <w:tcBorders>
                    <w:top w:val="nil"/>
                    <w:bottom w:val="nil"/>
                  </w:tcBorders>
                  <w:vAlign w:val="center"/>
                </w:tcPr>
                <w:p w14:paraId="6470E7DF" w14:textId="3F8095DF" w:rsidR="00F14399" w:rsidRDefault="00F14399" w:rsidP="0014185F">
                  <w:pPr>
                    <w:pStyle w:val="EspaoFigura"/>
                    <w:spacing w:before="0"/>
                  </w:pPr>
                  <w:r>
                    <w:t>8,34 | 3,47</w:t>
                  </w:r>
                </w:p>
              </w:tc>
            </w:tr>
            <w:tr w:rsidR="00F14399" w:rsidRPr="00F606FA" w14:paraId="2DCA8472" w14:textId="3AA3079E" w:rsidTr="00F14399">
              <w:tc>
                <w:tcPr>
                  <w:tcW w:w="930" w:type="dxa"/>
                  <w:tcBorders>
                    <w:top w:val="nil"/>
                    <w:bottom w:val="nil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2A05DD56" w14:textId="0B467B46" w:rsidR="00F14399" w:rsidRPr="00F606FA" w:rsidRDefault="00F14399" w:rsidP="00F14399">
                  <w:pPr>
                    <w:pStyle w:val="EspaoFigura"/>
                    <w:spacing w:before="0"/>
                    <w:ind w:left="-105"/>
                  </w:pPr>
                  <w:r w:rsidRPr="00193D49">
                    <w:t>R</w:t>
                  </w:r>
                  <w:r>
                    <w:t>EP, %</w:t>
                  </w:r>
                </w:p>
              </w:tc>
              <w:tc>
                <w:tcPr>
                  <w:tcW w:w="1267" w:type="dxa"/>
                  <w:tcBorders>
                    <w:top w:val="nil"/>
                    <w:bottom w:val="nil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3E08EF4E" w14:textId="77777777" w:rsidR="00F14399" w:rsidRPr="00F606FA" w:rsidRDefault="00F14399" w:rsidP="00F14399">
                  <w:pPr>
                    <w:pStyle w:val="EspaoFigura"/>
                    <w:spacing w:before="0"/>
                    <w:ind w:left="-105"/>
                  </w:pPr>
                  <w:r>
                    <w:t xml:space="preserve">   1,41 | 0,74</w:t>
                  </w:r>
                </w:p>
              </w:tc>
              <w:tc>
                <w:tcPr>
                  <w:tcW w:w="952" w:type="dxa"/>
                  <w:tcBorders>
                    <w:top w:val="nil"/>
                    <w:bottom w:val="nil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3375159A" w14:textId="77777777" w:rsidR="00F14399" w:rsidRPr="00F606FA" w:rsidRDefault="00F14399" w:rsidP="00F14399">
                  <w:pPr>
                    <w:pStyle w:val="EspaoFigura"/>
                    <w:spacing w:before="0"/>
                    <w:ind w:left="-105"/>
                  </w:pPr>
                  <w:r>
                    <w:t xml:space="preserve">     8,34 | 13,38</w:t>
                  </w:r>
                </w:p>
              </w:tc>
              <w:tc>
                <w:tcPr>
                  <w:tcW w:w="1686" w:type="dxa"/>
                  <w:tcBorders>
                    <w:top w:val="nil"/>
                    <w:bottom w:val="nil"/>
                  </w:tcBorders>
                  <w:vAlign w:val="center"/>
                </w:tcPr>
                <w:p w14:paraId="1B681696" w14:textId="62891D0A" w:rsidR="00F14399" w:rsidRDefault="00F14399" w:rsidP="0014185F">
                  <w:pPr>
                    <w:pStyle w:val="EspaoFigura"/>
                    <w:spacing w:before="0"/>
                  </w:pPr>
                  <w:r>
                    <w:t>8,12 | 2,51</w:t>
                  </w:r>
                </w:p>
              </w:tc>
            </w:tr>
            <w:tr w:rsidR="00F14399" w:rsidRPr="00F606FA" w14:paraId="113BB000" w14:textId="51066A8E" w:rsidTr="00F14399">
              <w:tc>
                <w:tcPr>
                  <w:tcW w:w="930" w:type="dxa"/>
                  <w:tcBorders>
                    <w:top w:val="nil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D47D88A" w14:textId="4F1AF2D0" w:rsidR="00F14399" w:rsidRPr="00F606FA" w:rsidRDefault="00F14399" w:rsidP="00F14399">
                  <w:pPr>
                    <w:pStyle w:val="EspaoFigura"/>
                    <w:spacing w:before="0"/>
                    <w:ind w:left="-105"/>
                  </w:pPr>
                  <w:r>
                    <w:t>RPD</w:t>
                  </w:r>
                </w:p>
              </w:tc>
              <w:tc>
                <w:tcPr>
                  <w:tcW w:w="1267" w:type="dxa"/>
                  <w:tcBorders>
                    <w:top w:val="nil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584AF8C7" w14:textId="77777777" w:rsidR="00F14399" w:rsidRPr="00F606FA" w:rsidRDefault="00F14399" w:rsidP="00F14399">
                  <w:pPr>
                    <w:pStyle w:val="EspaoFigura"/>
                    <w:spacing w:before="0"/>
                    <w:ind w:left="-105"/>
                  </w:pPr>
                  <w:r>
                    <w:t xml:space="preserve">     57,8 | 110,7</w:t>
                  </w:r>
                </w:p>
              </w:tc>
              <w:tc>
                <w:tcPr>
                  <w:tcW w:w="952" w:type="dxa"/>
                  <w:tcBorders>
                    <w:top w:val="nil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0511A6E1" w14:textId="77777777" w:rsidR="00F14399" w:rsidRPr="00F606FA" w:rsidRDefault="00F14399" w:rsidP="00F14399">
                  <w:pPr>
                    <w:pStyle w:val="EspaoFigura"/>
                    <w:spacing w:before="0"/>
                    <w:ind w:left="-105"/>
                  </w:pPr>
                  <w:r>
                    <w:t xml:space="preserve">   9,76 | 6,09</w:t>
                  </w:r>
                </w:p>
              </w:tc>
              <w:tc>
                <w:tcPr>
                  <w:tcW w:w="1686" w:type="dxa"/>
                  <w:tcBorders>
                    <w:top w:val="nil"/>
                  </w:tcBorders>
                  <w:vAlign w:val="center"/>
                </w:tcPr>
                <w:p w14:paraId="7E329FFA" w14:textId="38C8E9F6" w:rsidR="00F14399" w:rsidRDefault="0014185F" w:rsidP="0014185F">
                  <w:pPr>
                    <w:pStyle w:val="EspaoFigura"/>
                    <w:spacing w:before="0"/>
                  </w:pPr>
                  <w:r>
                    <w:t xml:space="preserve">  </w:t>
                  </w:r>
                  <w:r w:rsidR="00F14399">
                    <w:t>9,99 | 32,43</w:t>
                  </w:r>
                </w:p>
              </w:tc>
            </w:tr>
          </w:tbl>
          <w:p w14:paraId="4BBF7BB1" w14:textId="77777777" w:rsidR="002308B2" w:rsidRDefault="002308B2" w:rsidP="003015F7">
            <w:pPr>
              <w:pStyle w:val="EspaoFigura"/>
              <w:spacing w:before="0"/>
              <w:ind w:left="-105"/>
              <w:jc w:val="both"/>
            </w:pPr>
          </w:p>
        </w:tc>
      </w:tr>
    </w:tbl>
    <w:p w14:paraId="4A8268CD" w14:textId="6C3FC066" w:rsidR="00B84B7E" w:rsidRDefault="00443F21" w:rsidP="00B84B7E">
      <w:pPr>
        <w:pStyle w:val="Texto"/>
      </w:pPr>
      <w:r w:rsidRPr="00CE24F1">
        <w:t>A comparação entre os modelos foi realizada com o objetivo de avaliar a performance preditiva dos diferentes algoritmos frente ao problema de detecção e quantificação de adulterantes em suplementos alimentares.</w:t>
      </w:r>
      <w:r w:rsidR="00EE5F16" w:rsidRPr="00CE24F1">
        <w:t xml:space="preserve"> O PLS, linear e transparente, foi contrastado com SVR e MLP, não-lineares e mais complexos, porém menos interpretáveis. </w:t>
      </w:r>
      <w:r w:rsidR="00A346FF" w:rsidRPr="00CE24F1">
        <w:t>E</w:t>
      </w:r>
      <w:r w:rsidR="00AC3F74" w:rsidRPr="00CE24F1">
        <w:t>mbora todos os modelos tenham tido bom desempenho em R² e RMSE, o modelo PLS apresentou desempenho superior nas métricas complementares:</w:t>
      </w:r>
      <w:r w:rsidR="00440C2B" w:rsidRPr="00CE24F1">
        <w:t xml:space="preserve"> </w:t>
      </w:r>
      <w:r w:rsidR="00AC3F74" w:rsidRPr="00CE24F1">
        <w:t>REP% mais baixo, indicando menor erro relativo</w:t>
      </w:r>
      <w:r w:rsidR="00440C2B" w:rsidRPr="00CE24F1">
        <w:t xml:space="preserve">; </w:t>
      </w:r>
      <w:r w:rsidR="00AC3F74" w:rsidRPr="00CE24F1">
        <w:t>RPD mais alt</w:t>
      </w:r>
      <w:r w:rsidR="009F2680" w:rsidRPr="00CE24F1">
        <w:t>o</w:t>
      </w:r>
      <w:r w:rsidR="00AC3F74" w:rsidRPr="00CE24F1">
        <w:t>, sinalizando excelente capacidade preditiv</w:t>
      </w:r>
      <w:r w:rsidRPr="00CE24F1">
        <w:t>a.</w:t>
      </w:r>
      <w:r w:rsidR="00793A2C" w:rsidRPr="00CE24F1">
        <w:t xml:space="preserve"> </w:t>
      </w:r>
      <w:r w:rsidR="00B84B7E" w:rsidRPr="00CE24F1">
        <w:t xml:space="preserve">Foram </w:t>
      </w:r>
      <w:r w:rsidR="00B84B7E">
        <w:t>também realizados o teste de EJCR com 95% de confiança, onde o ponto ideal se encontrou dentro da elipse em todos os modelos, demonstrando a ausência de diferenças significativas entre os valores reais e os previstos.</w:t>
      </w:r>
    </w:p>
    <w:p w14:paraId="19572D79" w14:textId="77777777" w:rsidR="00523A6E" w:rsidRDefault="00523A6E" w:rsidP="000D5F99">
      <w:pPr>
        <w:pStyle w:val="Sub-ttulos"/>
        <w:shd w:val="clear" w:color="auto" w:fill="1F497D" w:themeFill="text2"/>
        <w:ind w:right="-167"/>
      </w:pPr>
      <w:r>
        <w:t>Conclusões</w:t>
      </w:r>
    </w:p>
    <w:p w14:paraId="3192B59F" w14:textId="6143F4FA" w:rsidR="00044111" w:rsidRDefault="005B21FF" w:rsidP="002E3EFD">
      <w:pPr>
        <w:spacing w:line="240" w:lineRule="auto"/>
        <w:jc w:val="both"/>
      </w:pPr>
      <w:r w:rsidRPr="005B21FF">
        <w:rPr>
          <w:rFonts w:cs="Arial"/>
          <w:sz w:val="20"/>
        </w:rPr>
        <w:t xml:space="preserve">A espectroscopia MIR com modelagem PLS mostrou-se </w:t>
      </w:r>
      <w:r w:rsidR="00F20B02">
        <w:rPr>
          <w:rFonts w:cs="Arial"/>
          <w:sz w:val="20"/>
        </w:rPr>
        <w:t xml:space="preserve">mais </w:t>
      </w:r>
      <w:r w:rsidRPr="005B21FF">
        <w:rPr>
          <w:rFonts w:cs="Arial"/>
          <w:sz w:val="20"/>
        </w:rPr>
        <w:t>eficaz para detectar adulterações em suplementos, sendo uma alternativa rápida, limpa e viável para o controle de qualidade. Pesquisas futuras podem focar em aplicações com dispositivos portáteis para testes em campo.</w:t>
      </w:r>
    </w:p>
    <w:p w14:paraId="19572D7C" w14:textId="77777777" w:rsidR="00523A6E" w:rsidRDefault="00523A6E" w:rsidP="000D5F99">
      <w:pPr>
        <w:pStyle w:val="Sub-ttulos"/>
        <w:shd w:val="clear" w:color="auto" w:fill="1F497D" w:themeFill="text2"/>
        <w:ind w:right="-167"/>
      </w:pPr>
      <w:r>
        <w:t>Agradecimentos</w:t>
      </w:r>
    </w:p>
    <w:p w14:paraId="19572D7D" w14:textId="6B541AD7" w:rsidR="00523A6E" w:rsidRDefault="00804F64" w:rsidP="00F43BFF">
      <w:pPr>
        <w:pStyle w:val="Texto"/>
      </w:pPr>
      <w:r>
        <w:t xml:space="preserve">À </w:t>
      </w:r>
      <w:r w:rsidR="00CB72D3">
        <w:t xml:space="preserve">Capes, </w:t>
      </w:r>
      <w:proofErr w:type="spellStart"/>
      <w:r w:rsidR="00CB72D3">
        <w:t>Fapergs</w:t>
      </w:r>
      <w:proofErr w:type="spellEnd"/>
      <w:r w:rsidR="00CB72D3">
        <w:t xml:space="preserve">, </w:t>
      </w:r>
      <w:r>
        <w:t xml:space="preserve">CNPq e </w:t>
      </w:r>
      <w:r w:rsidR="00CB72D3">
        <w:t>Unisc</w:t>
      </w:r>
      <w:r>
        <w:t>.</w:t>
      </w:r>
    </w:p>
    <w:p w14:paraId="20327D23" w14:textId="68495113" w:rsidR="00CF4A1D" w:rsidRDefault="00CF4A1D" w:rsidP="00CF4A1D">
      <w:pPr>
        <w:pStyle w:val="Referncias"/>
        <w:rPr>
          <w:lang w:val="pt-BR"/>
        </w:rPr>
      </w:pPr>
      <w:r w:rsidRPr="00CF4A1D">
        <w:rPr>
          <w:lang w:val="pt-BR"/>
        </w:rPr>
        <w:t>https://g1.globo.com/saude/noticia/2025/04/23/anvisa-resultados-de-analise-creatina.ghtml</w:t>
      </w:r>
    </w:p>
    <w:p w14:paraId="0F0B9AD1" w14:textId="68466D8D" w:rsidR="00CF4A1D" w:rsidRDefault="0035077C" w:rsidP="00CF4A1D">
      <w:pPr>
        <w:pStyle w:val="Referncias"/>
      </w:pPr>
      <w:r w:rsidRPr="002163E2">
        <w:t>Pedregosa, F et al.</w:t>
      </w:r>
      <w:r w:rsidR="00E40065" w:rsidRPr="002163E2">
        <w:t xml:space="preserve"> </w:t>
      </w:r>
      <w:r w:rsidRPr="002163E2">
        <w:rPr>
          <w:i/>
          <w:iCs/>
        </w:rPr>
        <w:t>Journal of Machine Learning Research</w:t>
      </w:r>
      <w:r w:rsidR="00CF4A1D" w:rsidRPr="002163E2">
        <w:t xml:space="preserve">, </w:t>
      </w:r>
      <w:r w:rsidRPr="002163E2">
        <w:rPr>
          <w:b/>
          <w:bCs/>
        </w:rPr>
        <w:t>2011</w:t>
      </w:r>
      <w:r w:rsidRPr="002163E2">
        <w:t>, 12</w:t>
      </w:r>
      <w:r>
        <w:t>.</w:t>
      </w:r>
    </w:p>
    <w:p w14:paraId="355C39BB" w14:textId="18CCF89E" w:rsidR="00D12E28" w:rsidRPr="002163E2" w:rsidRDefault="006A24D5" w:rsidP="00CF4A1D">
      <w:pPr>
        <w:pStyle w:val="Referncias"/>
      </w:pPr>
      <w:r w:rsidRPr="006A24D5">
        <w:t>Abadi</w:t>
      </w:r>
      <w:r w:rsidR="008812A3">
        <w:t>, M et al.</w:t>
      </w:r>
      <w:r w:rsidR="004C4001">
        <w:t xml:space="preserve"> </w:t>
      </w:r>
      <w:r w:rsidR="004C4001" w:rsidRPr="004C4001">
        <w:t>Software available from tensorflow.org</w:t>
      </w:r>
      <w:r w:rsidR="003F2831">
        <w:t xml:space="preserve">, </w:t>
      </w:r>
      <w:r w:rsidR="003F2831" w:rsidRPr="003F2831">
        <w:rPr>
          <w:b/>
          <w:bCs/>
        </w:rPr>
        <w:t>2015</w:t>
      </w:r>
      <w:r w:rsidR="003F2831">
        <w:t>.</w:t>
      </w:r>
    </w:p>
    <w:p w14:paraId="23E20090" w14:textId="5188AF6D" w:rsidR="0090250C" w:rsidRPr="00BB65D2" w:rsidRDefault="00E40065" w:rsidP="0090250C">
      <w:pPr>
        <w:pStyle w:val="Referncias"/>
      </w:pPr>
      <w:r w:rsidRPr="00E40065">
        <w:rPr>
          <w:lang w:val="de-DE"/>
        </w:rPr>
        <w:t>Rinnan,</w:t>
      </w:r>
      <w:r>
        <w:rPr>
          <w:lang w:val="de-DE"/>
        </w:rPr>
        <w:t xml:space="preserve"> </w:t>
      </w:r>
      <w:r w:rsidRPr="00E40065">
        <w:rPr>
          <w:rFonts w:ascii="Cambria Math" w:hAnsi="Cambria Math" w:cs="Cambria Math"/>
          <w:lang w:val="de-DE"/>
        </w:rPr>
        <w:t>Å</w:t>
      </w:r>
      <w:r>
        <w:rPr>
          <w:rFonts w:ascii="Cambria Math" w:hAnsi="Cambria Math" w:cs="Cambria Math"/>
          <w:lang w:val="de-DE"/>
        </w:rPr>
        <w:t xml:space="preserve">; </w:t>
      </w:r>
      <w:r w:rsidRPr="00E40065">
        <w:rPr>
          <w:lang w:val="de-DE"/>
        </w:rPr>
        <w:t>Berg,</w:t>
      </w:r>
      <w:r>
        <w:rPr>
          <w:lang w:val="de-DE"/>
        </w:rPr>
        <w:t xml:space="preserve"> </w:t>
      </w:r>
      <w:r w:rsidRPr="00E40065">
        <w:rPr>
          <w:lang w:val="de-DE"/>
        </w:rPr>
        <w:t>F</w:t>
      </w:r>
      <w:r>
        <w:rPr>
          <w:lang w:val="de-DE"/>
        </w:rPr>
        <w:t xml:space="preserve">; </w:t>
      </w:r>
      <w:r w:rsidRPr="00E40065">
        <w:rPr>
          <w:lang w:val="de-DE"/>
        </w:rPr>
        <w:t>Engelsen,  S</w:t>
      </w:r>
      <w:r>
        <w:rPr>
          <w:lang w:val="de-DE"/>
        </w:rPr>
        <w:t xml:space="preserve">B. </w:t>
      </w:r>
      <w:r w:rsidRPr="00E40065">
        <w:rPr>
          <w:i/>
          <w:iCs/>
          <w:lang w:val="de-DE"/>
        </w:rPr>
        <w:t>TrAC Trends</w:t>
      </w:r>
      <w:r>
        <w:rPr>
          <w:i/>
          <w:iCs/>
          <w:lang w:val="de-DE"/>
        </w:rPr>
        <w:t xml:space="preserve"> </w:t>
      </w:r>
      <w:r w:rsidRPr="00E40065">
        <w:rPr>
          <w:i/>
          <w:iCs/>
          <w:lang w:val="de-DE"/>
        </w:rPr>
        <w:t xml:space="preserve"> in Analytical Chemistry</w:t>
      </w:r>
      <w:r>
        <w:rPr>
          <w:lang w:val="de-DE"/>
        </w:rPr>
        <w:t xml:space="preserve">, </w:t>
      </w:r>
      <w:r w:rsidR="00A01072" w:rsidRPr="00A01072">
        <w:rPr>
          <w:b/>
          <w:lang w:val="de-DE"/>
        </w:rPr>
        <w:t>200</w:t>
      </w:r>
      <w:r>
        <w:rPr>
          <w:b/>
          <w:lang w:val="de-DE"/>
        </w:rPr>
        <w:t>9</w:t>
      </w:r>
      <w:r w:rsidR="00A01072" w:rsidRPr="00A01072">
        <w:rPr>
          <w:lang w:val="de-DE"/>
        </w:rPr>
        <w:t>,</w:t>
      </w:r>
      <w:r w:rsidR="00A01072" w:rsidRPr="00E40065">
        <w:rPr>
          <w:iCs/>
          <w:lang w:val="de-DE"/>
        </w:rPr>
        <w:t xml:space="preserve"> </w:t>
      </w:r>
      <w:r w:rsidRPr="00E40065">
        <w:rPr>
          <w:iCs/>
          <w:lang w:val="de-DE"/>
        </w:rPr>
        <w:t>10</w:t>
      </w:r>
      <w:r w:rsidR="00A01072" w:rsidRPr="00A01072">
        <w:rPr>
          <w:lang w:val="de-DE"/>
        </w:rPr>
        <w:t xml:space="preserve">, </w:t>
      </w:r>
      <w:r>
        <w:rPr>
          <w:lang w:val="de-DE"/>
        </w:rPr>
        <w:t>28</w:t>
      </w:r>
      <w:r w:rsidR="0035077C">
        <w:rPr>
          <w:lang w:val="de-DE"/>
        </w:rPr>
        <w:t>.</w:t>
      </w:r>
    </w:p>
    <w:bookmarkEnd w:id="0"/>
    <w:p w14:paraId="69925C45" w14:textId="4D15C33D" w:rsidR="00C43BA8" w:rsidRPr="0020080F" w:rsidRDefault="0020080F" w:rsidP="0090250C">
      <w:pPr>
        <w:pStyle w:val="Referncias"/>
        <w:rPr>
          <w:lang w:val="pt-BR"/>
        </w:rPr>
      </w:pPr>
      <w:r w:rsidRPr="0020080F">
        <w:rPr>
          <w:lang w:val="pt-BR"/>
        </w:rPr>
        <w:t>Fe</w:t>
      </w:r>
      <w:r>
        <w:rPr>
          <w:lang w:val="pt-BR"/>
        </w:rPr>
        <w:t xml:space="preserve">rreira, MMC. </w:t>
      </w:r>
      <w:r w:rsidRPr="00E40065">
        <w:rPr>
          <w:i/>
          <w:iCs/>
          <w:lang w:val="pt-BR"/>
        </w:rPr>
        <w:t>Quimiometria – Conceitos, Métodos e Aplicações</w:t>
      </w:r>
      <w:r>
        <w:rPr>
          <w:lang w:val="pt-BR"/>
        </w:rPr>
        <w:t>. Campinas, SP</w:t>
      </w:r>
      <w:r w:rsidR="00CB72D3">
        <w:rPr>
          <w:lang w:val="pt-BR"/>
        </w:rPr>
        <w:t>:</w:t>
      </w:r>
      <w:r>
        <w:rPr>
          <w:lang w:val="pt-BR"/>
        </w:rPr>
        <w:t xml:space="preserve"> Editora da Unicamp, </w:t>
      </w:r>
      <w:r w:rsidRPr="0020080F">
        <w:rPr>
          <w:b/>
          <w:bCs/>
          <w:lang w:val="pt-BR"/>
        </w:rPr>
        <w:t>2015</w:t>
      </w:r>
      <w:r w:rsidR="0035077C">
        <w:rPr>
          <w:b/>
          <w:bCs/>
          <w:lang w:val="pt-BR"/>
        </w:rPr>
        <w:t>.</w:t>
      </w:r>
    </w:p>
    <w:sectPr w:rsidR="00C43BA8" w:rsidRPr="0020080F" w:rsidSect="000D5F99">
      <w:type w:val="continuous"/>
      <w:pgSz w:w="11906" w:h="16838"/>
      <w:pgMar w:top="1440" w:right="1080" w:bottom="1440" w:left="1080" w:header="708" w:footer="70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41DFD" w14:textId="77777777" w:rsidR="00601039" w:rsidRDefault="00601039" w:rsidP="007A22E4">
      <w:pPr>
        <w:spacing w:after="0" w:line="240" w:lineRule="auto"/>
      </w:pPr>
      <w:r>
        <w:separator/>
      </w:r>
    </w:p>
  </w:endnote>
  <w:endnote w:type="continuationSeparator" w:id="0">
    <w:p w14:paraId="11AB4715" w14:textId="77777777" w:rsidR="00601039" w:rsidRDefault="00601039" w:rsidP="007A2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Light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72D85" w14:textId="609168F2" w:rsidR="006649C7" w:rsidRPr="00044111" w:rsidRDefault="00F43BFF" w:rsidP="006649C7">
    <w:pPr>
      <w:pStyle w:val="Footer"/>
      <w:rPr>
        <w:rFonts w:ascii="Aptos Light" w:hAnsi="Aptos Light"/>
        <w:i w:val="0"/>
        <w:iCs/>
      </w:rPr>
    </w:pPr>
    <w:r w:rsidRPr="00044111">
      <w:rPr>
        <w:rFonts w:ascii="Aptos Light" w:hAnsi="Aptos Light"/>
        <w:i w:val="0"/>
        <w:iCs/>
      </w:rPr>
      <w:t>Belo Horizonte</w:t>
    </w:r>
    <w:r w:rsidR="006649C7" w:rsidRPr="00044111">
      <w:rPr>
        <w:rFonts w:ascii="Aptos Light" w:hAnsi="Aptos Light"/>
        <w:i w:val="0"/>
        <w:iCs/>
      </w:rPr>
      <w:t xml:space="preserve">, </w:t>
    </w:r>
    <w:r w:rsidR="00192715" w:rsidRPr="00044111">
      <w:rPr>
        <w:rFonts w:ascii="Aptos Light" w:hAnsi="Aptos Light"/>
        <w:i w:val="0"/>
        <w:iCs/>
      </w:rPr>
      <w:t>2</w:t>
    </w:r>
    <w:r w:rsidRPr="00044111">
      <w:rPr>
        <w:rFonts w:ascii="Aptos Light" w:hAnsi="Aptos Light"/>
        <w:i w:val="0"/>
        <w:iCs/>
      </w:rPr>
      <w:t>9 de julho</w:t>
    </w:r>
    <w:r w:rsidR="006649C7" w:rsidRPr="00044111">
      <w:rPr>
        <w:rFonts w:ascii="Aptos Light" w:hAnsi="Aptos Light"/>
        <w:i w:val="0"/>
        <w:iCs/>
      </w:rPr>
      <w:t xml:space="preserve"> a </w:t>
    </w:r>
    <w:r w:rsidRPr="00044111">
      <w:rPr>
        <w:rFonts w:ascii="Aptos Light" w:hAnsi="Aptos Light"/>
        <w:i w:val="0"/>
        <w:iCs/>
      </w:rPr>
      <w:t>01 de agosto</w:t>
    </w:r>
    <w:r w:rsidR="006649C7" w:rsidRPr="00044111">
      <w:rPr>
        <w:rFonts w:ascii="Aptos Light" w:hAnsi="Aptos Light"/>
        <w:i w:val="0"/>
        <w:iCs/>
      </w:rPr>
      <w:t xml:space="preserve"> de 20</w:t>
    </w:r>
    <w:r w:rsidR="00192715" w:rsidRPr="00044111">
      <w:rPr>
        <w:rFonts w:ascii="Aptos Light" w:hAnsi="Aptos Light"/>
        <w:i w:val="0"/>
        <w:iCs/>
      </w:rPr>
      <w:t>2</w:t>
    </w:r>
    <w:r w:rsidRPr="00044111">
      <w:rPr>
        <w:rFonts w:ascii="Aptos Light" w:hAnsi="Aptos Light"/>
        <w:i w:val="0"/>
        <w:iCs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B4C3E" w14:textId="77777777" w:rsidR="00601039" w:rsidRDefault="00601039" w:rsidP="007A22E4">
      <w:pPr>
        <w:spacing w:after="0" w:line="240" w:lineRule="auto"/>
      </w:pPr>
      <w:r>
        <w:separator/>
      </w:r>
    </w:p>
  </w:footnote>
  <w:footnote w:type="continuationSeparator" w:id="0">
    <w:p w14:paraId="7A2B6DA0" w14:textId="77777777" w:rsidR="00601039" w:rsidRDefault="00601039" w:rsidP="007A2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72D84" w14:textId="0692095E" w:rsidR="007A22E4" w:rsidRPr="0090250C" w:rsidRDefault="00F43BFF" w:rsidP="006649C7">
    <w:pPr>
      <w:pStyle w:val="IntenseQuote"/>
      <w:spacing w:before="0" w:after="0"/>
      <w:ind w:left="0" w:right="-35"/>
      <w:rPr>
        <w:rFonts w:ascii="Aptos Light" w:hAnsi="Aptos Light"/>
        <w:bCs w:val="0"/>
        <w:i w:val="0"/>
        <w:iCs w:val="0"/>
        <w:color w:val="1F497D" w:themeColor="text2"/>
      </w:rPr>
    </w:pPr>
    <w:r w:rsidRPr="0090250C">
      <w:rPr>
        <w:rFonts w:ascii="Aptos Light" w:hAnsi="Aptos Light"/>
        <w:bCs w:val="0"/>
        <w:i w:val="0"/>
        <w:iCs w:val="0"/>
        <w:color w:val="1F497D" w:themeColor="text2"/>
        <w:sz w:val="24"/>
        <w:szCs w:val="24"/>
      </w:rPr>
      <w:t>7</w:t>
    </w:r>
    <w:r w:rsidR="0030289D" w:rsidRPr="0090250C">
      <w:rPr>
        <w:rFonts w:ascii="Aptos Light" w:hAnsi="Aptos Light"/>
        <w:bCs w:val="0"/>
        <w:i w:val="0"/>
        <w:iCs w:val="0"/>
        <w:color w:val="1F497D" w:themeColor="text2"/>
        <w:sz w:val="24"/>
        <w:szCs w:val="24"/>
      </w:rPr>
      <w:t>ª</w:t>
    </w:r>
    <w:r w:rsidR="00B87BC1" w:rsidRPr="0090250C">
      <w:rPr>
        <w:rFonts w:ascii="Aptos Light" w:hAnsi="Aptos Light"/>
        <w:bCs w:val="0"/>
        <w:i w:val="0"/>
        <w:iCs w:val="0"/>
        <w:color w:val="1F497D" w:themeColor="text2"/>
        <w:sz w:val="24"/>
        <w:szCs w:val="24"/>
      </w:rPr>
      <w:t xml:space="preserve"> Escola de Inverno de Quimiometria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B4E3D"/>
    <w:multiLevelType w:val="hybridMultilevel"/>
    <w:tmpl w:val="70C6C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893D55"/>
    <w:multiLevelType w:val="hybridMultilevel"/>
    <w:tmpl w:val="2D1A84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D7C09"/>
    <w:multiLevelType w:val="hybridMultilevel"/>
    <w:tmpl w:val="43A69400"/>
    <w:lvl w:ilvl="0" w:tplc="2690B104">
      <w:start w:val="1"/>
      <w:numFmt w:val="decimal"/>
      <w:pStyle w:val="Referncias"/>
      <w:lvlText w:val="[%1]"/>
      <w:lvlJc w:val="left"/>
      <w:pPr>
        <w:ind w:left="502" w:hanging="360"/>
      </w:pPr>
      <w:rPr>
        <w:rFonts w:ascii="Arial Narrow" w:hAnsi="Arial Narrow" w:hint="default"/>
        <w:b w:val="0"/>
        <w:i w:val="0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265003">
    <w:abstractNumId w:val="2"/>
  </w:num>
  <w:num w:numId="2" w16cid:durableId="242378652">
    <w:abstractNumId w:val="0"/>
  </w:num>
  <w:num w:numId="3" w16cid:durableId="25063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22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3MjEwMDO0NDMyMrVQ0lEKTi0uzszPAykwqQUABQe7LiwAAAA="/>
  </w:docVars>
  <w:rsids>
    <w:rsidRoot w:val="0050279E"/>
    <w:rsid w:val="00000624"/>
    <w:rsid w:val="00003DF0"/>
    <w:rsid w:val="00021A99"/>
    <w:rsid w:val="0004114F"/>
    <w:rsid w:val="00043FA2"/>
    <w:rsid w:val="00044111"/>
    <w:rsid w:val="00057121"/>
    <w:rsid w:val="00064314"/>
    <w:rsid w:val="000646C1"/>
    <w:rsid w:val="00067C71"/>
    <w:rsid w:val="00094EFF"/>
    <w:rsid w:val="0009754A"/>
    <w:rsid w:val="000A2E87"/>
    <w:rsid w:val="000A72F7"/>
    <w:rsid w:val="000B7C7D"/>
    <w:rsid w:val="000D5F99"/>
    <w:rsid w:val="000F2B79"/>
    <w:rsid w:val="0010168C"/>
    <w:rsid w:val="0010374B"/>
    <w:rsid w:val="001124F3"/>
    <w:rsid w:val="0012534B"/>
    <w:rsid w:val="00130EFC"/>
    <w:rsid w:val="001310BA"/>
    <w:rsid w:val="00137174"/>
    <w:rsid w:val="0014185F"/>
    <w:rsid w:val="0014343B"/>
    <w:rsid w:val="001506E1"/>
    <w:rsid w:val="00153012"/>
    <w:rsid w:val="00172E67"/>
    <w:rsid w:val="00192715"/>
    <w:rsid w:val="00193D49"/>
    <w:rsid w:val="0019448A"/>
    <w:rsid w:val="001D01C9"/>
    <w:rsid w:val="001E4819"/>
    <w:rsid w:val="001F2CF8"/>
    <w:rsid w:val="0020080F"/>
    <w:rsid w:val="00201A02"/>
    <w:rsid w:val="002163E2"/>
    <w:rsid w:val="00224435"/>
    <w:rsid w:val="002308B2"/>
    <w:rsid w:val="00236481"/>
    <w:rsid w:val="00242FFC"/>
    <w:rsid w:val="002460B6"/>
    <w:rsid w:val="00273F80"/>
    <w:rsid w:val="002925E6"/>
    <w:rsid w:val="00297F94"/>
    <w:rsid w:val="002B0F77"/>
    <w:rsid w:val="002B1F8B"/>
    <w:rsid w:val="002D12F7"/>
    <w:rsid w:val="002E242C"/>
    <w:rsid w:val="002E3EFD"/>
    <w:rsid w:val="002F6F0E"/>
    <w:rsid w:val="0030289D"/>
    <w:rsid w:val="0031039C"/>
    <w:rsid w:val="00315D2C"/>
    <w:rsid w:val="003211B2"/>
    <w:rsid w:val="00321595"/>
    <w:rsid w:val="00325931"/>
    <w:rsid w:val="00332102"/>
    <w:rsid w:val="0035077C"/>
    <w:rsid w:val="00373457"/>
    <w:rsid w:val="00380137"/>
    <w:rsid w:val="00381550"/>
    <w:rsid w:val="003A5A99"/>
    <w:rsid w:val="003A5EC3"/>
    <w:rsid w:val="003C72AB"/>
    <w:rsid w:val="003D2AC0"/>
    <w:rsid w:val="003D57D0"/>
    <w:rsid w:val="003E44E8"/>
    <w:rsid w:val="003F2831"/>
    <w:rsid w:val="00406692"/>
    <w:rsid w:val="00411703"/>
    <w:rsid w:val="00440C2B"/>
    <w:rsid w:val="00443F21"/>
    <w:rsid w:val="0044555B"/>
    <w:rsid w:val="0046781C"/>
    <w:rsid w:val="0047588C"/>
    <w:rsid w:val="00485CB8"/>
    <w:rsid w:val="004B7EE6"/>
    <w:rsid w:val="004C0243"/>
    <w:rsid w:val="004C4001"/>
    <w:rsid w:val="004D31F0"/>
    <w:rsid w:val="004E432B"/>
    <w:rsid w:val="004F4964"/>
    <w:rsid w:val="004F63F9"/>
    <w:rsid w:val="0050279E"/>
    <w:rsid w:val="00505D37"/>
    <w:rsid w:val="00506906"/>
    <w:rsid w:val="00513537"/>
    <w:rsid w:val="00517E8E"/>
    <w:rsid w:val="00523A6E"/>
    <w:rsid w:val="00564B2E"/>
    <w:rsid w:val="005726D0"/>
    <w:rsid w:val="0058785D"/>
    <w:rsid w:val="005903EA"/>
    <w:rsid w:val="00593AB3"/>
    <w:rsid w:val="005A3599"/>
    <w:rsid w:val="005B21FF"/>
    <w:rsid w:val="005C08B6"/>
    <w:rsid w:val="00601039"/>
    <w:rsid w:val="006037C2"/>
    <w:rsid w:val="00621026"/>
    <w:rsid w:val="0062154C"/>
    <w:rsid w:val="00663ED4"/>
    <w:rsid w:val="006649C7"/>
    <w:rsid w:val="00681932"/>
    <w:rsid w:val="006919BE"/>
    <w:rsid w:val="006A24D5"/>
    <w:rsid w:val="006A269F"/>
    <w:rsid w:val="006A6296"/>
    <w:rsid w:val="006B7FF7"/>
    <w:rsid w:val="006C241E"/>
    <w:rsid w:val="006E01A0"/>
    <w:rsid w:val="006E2431"/>
    <w:rsid w:val="007019F5"/>
    <w:rsid w:val="007222A0"/>
    <w:rsid w:val="00737822"/>
    <w:rsid w:val="00742441"/>
    <w:rsid w:val="00746072"/>
    <w:rsid w:val="00756993"/>
    <w:rsid w:val="00761913"/>
    <w:rsid w:val="007624D3"/>
    <w:rsid w:val="00787BB0"/>
    <w:rsid w:val="00793A2C"/>
    <w:rsid w:val="007A22E4"/>
    <w:rsid w:val="007A4809"/>
    <w:rsid w:val="007C250A"/>
    <w:rsid w:val="007C7330"/>
    <w:rsid w:val="007C77A3"/>
    <w:rsid w:val="007F2088"/>
    <w:rsid w:val="00804F64"/>
    <w:rsid w:val="00814921"/>
    <w:rsid w:val="008620D7"/>
    <w:rsid w:val="008633DD"/>
    <w:rsid w:val="0086626F"/>
    <w:rsid w:val="00866958"/>
    <w:rsid w:val="00874F7A"/>
    <w:rsid w:val="008812A3"/>
    <w:rsid w:val="00881655"/>
    <w:rsid w:val="0088646E"/>
    <w:rsid w:val="00894464"/>
    <w:rsid w:val="00894758"/>
    <w:rsid w:val="008B5A24"/>
    <w:rsid w:val="008C500F"/>
    <w:rsid w:val="008C57A2"/>
    <w:rsid w:val="008C6727"/>
    <w:rsid w:val="008E26BC"/>
    <w:rsid w:val="0090250C"/>
    <w:rsid w:val="00904F5B"/>
    <w:rsid w:val="009073B1"/>
    <w:rsid w:val="00940AA2"/>
    <w:rsid w:val="009513D0"/>
    <w:rsid w:val="00966CE5"/>
    <w:rsid w:val="00971490"/>
    <w:rsid w:val="00994DAB"/>
    <w:rsid w:val="009B48E1"/>
    <w:rsid w:val="009E7EDB"/>
    <w:rsid w:val="009F2680"/>
    <w:rsid w:val="00A00D34"/>
    <w:rsid w:val="00A01072"/>
    <w:rsid w:val="00A07EAF"/>
    <w:rsid w:val="00A346FF"/>
    <w:rsid w:val="00A424E7"/>
    <w:rsid w:val="00A67342"/>
    <w:rsid w:val="00A73671"/>
    <w:rsid w:val="00A74D0A"/>
    <w:rsid w:val="00A90F1B"/>
    <w:rsid w:val="00A930EB"/>
    <w:rsid w:val="00AA11D3"/>
    <w:rsid w:val="00AA5323"/>
    <w:rsid w:val="00AA57DB"/>
    <w:rsid w:val="00AA6771"/>
    <w:rsid w:val="00AC1F7E"/>
    <w:rsid w:val="00AC3F74"/>
    <w:rsid w:val="00AD01D4"/>
    <w:rsid w:val="00B06D92"/>
    <w:rsid w:val="00B16ADA"/>
    <w:rsid w:val="00B52CCF"/>
    <w:rsid w:val="00B54949"/>
    <w:rsid w:val="00B6279C"/>
    <w:rsid w:val="00B62CE8"/>
    <w:rsid w:val="00B65C2B"/>
    <w:rsid w:val="00B84920"/>
    <w:rsid w:val="00B84B7E"/>
    <w:rsid w:val="00B87BC1"/>
    <w:rsid w:val="00B901C5"/>
    <w:rsid w:val="00B94F8E"/>
    <w:rsid w:val="00B96D84"/>
    <w:rsid w:val="00BB25F0"/>
    <w:rsid w:val="00BB65D2"/>
    <w:rsid w:val="00BD00B2"/>
    <w:rsid w:val="00BE7981"/>
    <w:rsid w:val="00BF51F5"/>
    <w:rsid w:val="00C13C17"/>
    <w:rsid w:val="00C24D28"/>
    <w:rsid w:val="00C43BA8"/>
    <w:rsid w:val="00C621C9"/>
    <w:rsid w:val="00C627B8"/>
    <w:rsid w:val="00CA1253"/>
    <w:rsid w:val="00CA6F50"/>
    <w:rsid w:val="00CB1A17"/>
    <w:rsid w:val="00CB42A7"/>
    <w:rsid w:val="00CB4E54"/>
    <w:rsid w:val="00CB5211"/>
    <w:rsid w:val="00CB6523"/>
    <w:rsid w:val="00CB72D3"/>
    <w:rsid w:val="00CC00E3"/>
    <w:rsid w:val="00CE22BF"/>
    <w:rsid w:val="00CE24F1"/>
    <w:rsid w:val="00CF12B8"/>
    <w:rsid w:val="00CF4A1D"/>
    <w:rsid w:val="00D002D2"/>
    <w:rsid w:val="00D06E6E"/>
    <w:rsid w:val="00D12E28"/>
    <w:rsid w:val="00D1750C"/>
    <w:rsid w:val="00D25871"/>
    <w:rsid w:val="00D6310A"/>
    <w:rsid w:val="00D751FF"/>
    <w:rsid w:val="00DA00E2"/>
    <w:rsid w:val="00DB1B76"/>
    <w:rsid w:val="00E0010A"/>
    <w:rsid w:val="00E315E9"/>
    <w:rsid w:val="00E34F5F"/>
    <w:rsid w:val="00E40065"/>
    <w:rsid w:val="00E40D32"/>
    <w:rsid w:val="00E44229"/>
    <w:rsid w:val="00E567C7"/>
    <w:rsid w:val="00E5680C"/>
    <w:rsid w:val="00E758DA"/>
    <w:rsid w:val="00E75AC0"/>
    <w:rsid w:val="00EC13DC"/>
    <w:rsid w:val="00ED0EF4"/>
    <w:rsid w:val="00EE20A4"/>
    <w:rsid w:val="00EE5F16"/>
    <w:rsid w:val="00F0069A"/>
    <w:rsid w:val="00F012DD"/>
    <w:rsid w:val="00F11439"/>
    <w:rsid w:val="00F14399"/>
    <w:rsid w:val="00F17A3E"/>
    <w:rsid w:val="00F204EB"/>
    <w:rsid w:val="00F20B02"/>
    <w:rsid w:val="00F338F5"/>
    <w:rsid w:val="00F43BFF"/>
    <w:rsid w:val="00F553C3"/>
    <w:rsid w:val="00F606FA"/>
    <w:rsid w:val="00F64D0C"/>
    <w:rsid w:val="00F91BC6"/>
    <w:rsid w:val="00F95251"/>
    <w:rsid w:val="00FB1F9D"/>
    <w:rsid w:val="00FB33CA"/>
    <w:rsid w:val="00FB5C61"/>
    <w:rsid w:val="00FC14A3"/>
    <w:rsid w:val="00FC2F09"/>
    <w:rsid w:val="00FD5216"/>
    <w:rsid w:val="00FE4BB7"/>
    <w:rsid w:val="00FE7C7F"/>
    <w:rsid w:val="00FF1B81"/>
    <w:rsid w:val="00FF2EA8"/>
    <w:rsid w:val="00F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572D3C"/>
  <w15:docId w15:val="{3ED3CDDF-D5E3-490A-9D3A-7C81A002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9C7"/>
  </w:style>
  <w:style w:type="paragraph" w:styleId="Heading1">
    <w:name w:val="heading 1"/>
    <w:basedOn w:val="Normal"/>
    <w:next w:val="Normal"/>
    <w:link w:val="Heading1Char"/>
    <w:uiPriority w:val="9"/>
    <w:qFormat/>
    <w:rsid w:val="00321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doResumo">
    <w:name w:val="Título do Resumo"/>
    <w:basedOn w:val="Normal"/>
    <w:qFormat/>
    <w:rsid w:val="006649C7"/>
    <w:pPr>
      <w:spacing w:before="120" w:after="240" w:line="240" w:lineRule="auto"/>
      <w:jc w:val="both"/>
    </w:pPr>
    <w:rPr>
      <w:rFonts w:cs="Arial"/>
      <w:b/>
      <w:sz w:val="30"/>
      <w:szCs w:val="28"/>
    </w:rPr>
  </w:style>
  <w:style w:type="paragraph" w:customStyle="1" w:styleId="Autores">
    <w:name w:val="Autores"/>
    <w:basedOn w:val="TtulodoResumo"/>
    <w:qFormat/>
    <w:rsid w:val="00043FA2"/>
    <w:pPr>
      <w:spacing w:after="160"/>
    </w:pPr>
    <w:rPr>
      <w:sz w:val="22"/>
    </w:rPr>
  </w:style>
  <w:style w:type="paragraph" w:customStyle="1" w:styleId="Endereo">
    <w:name w:val="Endereço"/>
    <w:basedOn w:val="Normal"/>
    <w:qFormat/>
    <w:rsid w:val="00043FA2"/>
    <w:pPr>
      <w:spacing w:after="0" w:line="240" w:lineRule="auto"/>
      <w:jc w:val="both"/>
    </w:pPr>
    <w:rPr>
      <w:i/>
      <w:sz w:val="20"/>
      <w:szCs w:val="20"/>
    </w:rPr>
  </w:style>
  <w:style w:type="paragraph" w:customStyle="1" w:styleId="Palavras-Chave">
    <w:name w:val="Palavras-Chave"/>
    <w:basedOn w:val="Normal"/>
    <w:qFormat/>
    <w:rsid w:val="00043FA2"/>
    <w:pPr>
      <w:spacing w:before="120" w:after="120" w:line="240" w:lineRule="auto"/>
      <w:jc w:val="both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215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ferncias">
    <w:name w:val="Referências"/>
    <w:basedOn w:val="Texto"/>
    <w:qFormat/>
    <w:rsid w:val="00BD00B2"/>
    <w:pPr>
      <w:numPr>
        <w:numId w:val="1"/>
      </w:numPr>
      <w:spacing w:before="200" w:after="40"/>
      <w:ind w:left="227" w:hanging="227"/>
      <w:contextualSpacing/>
    </w:pPr>
    <w:rPr>
      <w:rFonts w:ascii="Arial Narrow" w:hAnsi="Arial Narrow"/>
      <w:sz w:val="16"/>
      <w:lang w:val="en-US"/>
    </w:rPr>
  </w:style>
  <w:style w:type="paragraph" w:customStyle="1" w:styleId="Sub-ttulos">
    <w:name w:val="Sub-títulos"/>
    <w:basedOn w:val="Normal"/>
    <w:qFormat/>
    <w:rsid w:val="00EE20A4"/>
    <w:pPr>
      <w:keepNext/>
      <w:keepLines/>
      <w:shd w:val="clear" w:color="auto" w:fill="548DD4" w:themeFill="text2" w:themeFillTint="99"/>
      <w:spacing w:before="60" w:after="60" w:line="240" w:lineRule="auto"/>
      <w:jc w:val="center"/>
      <w:outlineLvl w:val="0"/>
    </w:pPr>
    <w:rPr>
      <w:rFonts w:eastAsiaTheme="majorEastAsia" w:cstheme="majorBidi"/>
      <w:b/>
      <w:bCs/>
      <w:caps/>
      <w:sz w:val="24"/>
      <w:szCs w:val="28"/>
      <w14:textFill>
        <w14:gradFill>
          <w14:gsLst>
            <w14:gs w14:pos="0">
              <w14:schemeClr w14:val="bg1"/>
            </w14:gs>
            <w14:gs w14:pos="100000">
              <w14:schemeClr w14:val="accent1">
                <w14:tint w14:val="23500"/>
                <w14:satMod w14:val="160000"/>
              </w14:schemeClr>
            </w14:gs>
          </w14:gsLst>
          <w14:lin w14:ang="16200000" w14:scaled="0"/>
        </w14:gradFill>
      </w14:textFill>
    </w:rPr>
  </w:style>
  <w:style w:type="paragraph" w:customStyle="1" w:styleId="Texto">
    <w:name w:val="Texto"/>
    <w:basedOn w:val="Normal"/>
    <w:qFormat/>
    <w:rsid w:val="007A22E4"/>
    <w:pPr>
      <w:spacing w:before="60" w:after="60" w:line="240" w:lineRule="auto"/>
      <w:ind w:firstLine="284"/>
      <w:jc w:val="both"/>
    </w:pPr>
    <w:rPr>
      <w:rFonts w:cs="Arial"/>
      <w:sz w:val="20"/>
    </w:rPr>
  </w:style>
  <w:style w:type="paragraph" w:customStyle="1" w:styleId="Figuras">
    <w:name w:val="Figuras"/>
    <w:basedOn w:val="Texto"/>
    <w:qFormat/>
    <w:rsid w:val="003C72AB"/>
    <w:pPr>
      <w:spacing w:before="40" w:after="120"/>
      <w:ind w:firstLine="0"/>
    </w:pPr>
    <w:rPr>
      <w:i/>
      <w:sz w:val="18"/>
    </w:rPr>
  </w:style>
  <w:style w:type="paragraph" w:customStyle="1" w:styleId="Tabela">
    <w:name w:val="Tabela"/>
    <w:basedOn w:val="Figuras"/>
    <w:qFormat/>
    <w:rsid w:val="003C72AB"/>
    <w:pPr>
      <w:spacing w:before="120" w:after="40"/>
    </w:pPr>
  </w:style>
  <w:style w:type="table" w:styleId="TableGrid">
    <w:name w:val="Table Grid"/>
    <w:basedOn w:val="TableNormal"/>
    <w:uiPriority w:val="59"/>
    <w:rsid w:val="007A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abela">
    <w:name w:val="Texto Tabela"/>
    <w:basedOn w:val="Texto"/>
    <w:qFormat/>
    <w:rsid w:val="007A22E4"/>
    <w:pPr>
      <w:spacing w:before="0" w:after="0"/>
      <w:ind w:firstLine="0"/>
    </w:pPr>
    <w:rPr>
      <w:sz w:val="16"/>
    </w:rPr>
  </w:style>
  <w:style w:type="paragraph" w:customStyle="1" w:styleId="EspaoFigura">
    <w:name w:val="Espaço Figura"/>
    <w:basedOn w:val="TextoTabela"/>
    <w:qFormat/>
    <w:rsid w:val="00043FA2"/>
    <w:pPr>
      <w:spacing w:before="12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7A2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2E4"/>
  </w:style>
  <w:style w:type="paragraph" w:styleId="Footer">
    <w:name w:val="footer"/>
    <w:basedOn w:val="Normal"/>
    <w:link w:val="FooterChar"/>
    <w:uiPriority w:val="99"/>
    <w:unhideWhenUsed/>
    <w:rsid w:val="006649C7"/>
    <w:pPr>
      <w:pBdr>
        <w:top w:val="single" w:sz="4" w:space="1" w:color="4F81BD" w:themeColor="accent1"/>
      </w:pBdr>
      <w:tabs>
        <w:tab w:val="center" w:pos="4252"/>
        <w:tab w:val="right" w:pos="8504"/>
      </w:tabs>
      <w:spacing w:before="120" w:after="0" w:line="240" w:lineRule="auto"/>
      <w:jc w:val="right"/>
    </w:pPr>
    <w:rPr>
      <w:rFonts w:asciiTheme="majorHAnsi" w:hAnsiTheme="majorHAnsi"/>
      <w:i/>
      <w:color w:val="4F81BD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649C7"/>
    <w:rPr>
      <w:rFonts w:asciiTheme="majorHAnsi" w:hAnsiTheme="majorHAnsi"/>
      <w:i/>
      <w:color w:val="4F81BD" w:themeColor="accen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E4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2E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2E4"/>
    <w:rPr>
      <w:b/>
      <w:bCs/>
      <w:i/>
      <w:iCs/>
      <w:color w:val="4F81BD" w:themeColor="accent1"/>
    </w:rPr>
  </w:style>
  <w:style w:type="paragraph" w:customStyle="1" w:styleId="Estilo1">
    <w:name w:val="Estilo1"/>
    <w:basedOn w:val="Footer"/>
    <w:qFormat/>
    <w:rsid w:val="006649C7"/>
    <w:pPr>
      <w:pBdr>
        <w:top w:val="single" w:sz="4" w:space="1" w:color="auto"/>
      </w:pBdr>
    </w:pPr>
  </w:style>
  <w:style w:type="paragraph" w:customStyle="1" w:styleId="Estilo2">
    <w:name w:val="Estilo2"/>
    <w:basedOn w:val="Estilo1"/>
    <w:qFormat/>
    <w:rsid w:val="006649C7"/>
  </w:style>
  <w:style w:type="paragraph" w:customStyle="1" w:styleId="Agradecimentos">
    <w:name w:val="Agradecimentos"/>
    <w:basedOn w:val="Texto"/>
    <w:qFormat/>
    <w:rsid w:val="00BD00B2"/>
    <w:pPr>
      <w:pBdr>
        <w:bottom w:val="single" w:sz="4" w:space="1" w:color="4F81BD" w:themeColor="accent1"/>
      </w:pBdr>
      <w:spacing w:before="0" w:after="0"/>
      <w:ind w:firstLine="0"/>
    </w:pPr>
  </w:style>
  <w:style w:type="paragraph" w:styleId="ListParagraph">
    <w:name w:val="List Paragraph"/>
    <w:basedOn w:val="Normal"/>
    <w:uiPriority w:val="34"/>
    <w:qFormat/>
    <w:rsid w:val="00C13C17"/>
    <w:pPr>
      <w:spacing w:after="160"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F4A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A1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66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69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69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95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12F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57121"/>
    <w:rPr>
      <w:b/>
      <w:bCs/>
    </w:rPr>
  </w:style>
  <w:style w:type="character" w:styleId="Emphasis">
    <w:name w:val="Emphasis"/>
    <w:basedOn w:val="DefaultParagraphFont"/>
    <w:uiPriority w:val="20"/>
    <w:qFormat/>
    <w:rsid w:val="000571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A5794C2D6B44B8A848A8784F29B18" ma:contentTypeVersion="4" ma:contentTypeDescription="Crie um novo documento." ma:contentTypeScope="" ma:versionID="10ce086808013b728adfd21550e4bf63">
  <xsd:schema xmlns:xsd="http://www.w3.org/2001/XMLSchema" xmlns:xs="http://www.w3.org/2001/XMLSchema" xmlns:p="http://schemas.microsoft.com/office/2006/metadata/properties" xmlns:ns3="774e0490-a8ec-4b97-9722-c7c8e2c3b005" targetNamespace="http://schemas.microsoft.com/office/2006/metadata/properties" ma:root="true" ma:fieldsID="3ce993e565c02d1826b4a78577df4429" ns3:_="">
    <xsd:import namespace="774e0490-a8ec-4b97-9722-c7c8e2c3b0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e0490-a8ec-4b97-9722-c7c8e2c3b0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446F5-0AB6-49A6-9D84-796F543EA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4e0490-a8ec-4b97-9722-c7c8e2c3b0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CAC086-E43B-4C59-8559-DC1EB7ED27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F71701-3AA0-4BC3-BA16-0119B2D777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D9AE43-C4C0-4B20-AD40-C38BA78A2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760</Words>
  <Characters>4106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FFSODRE</dc:creator>
  <cp:keywords/>
  <dc:description/>
  <cp:lastModifiedBy>Gilson Augusto Helfer</cp:lastModifiedBy>
  <cp:revision>94</cp:revision>
  <cp:lastPrinted>2025-06-20T21:31:00Z</cp:lastPrinted>
  <dcterms:created xsi:type="dcterms:W3CDTF">2025-05-14T01:45:00Z</dcterms:created>
  <dcterms:modified xsi:type="dcterms:W3CDTF">2025-06-20T21:31:00Z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0x0101001DAA5794C2D6B44B8A848A8784F29B18</vt:lpwstr>
  </property>
</Properties>
</file>